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597"/>
      <w:bookmarkStart w:id="3" w:name="_Toc15377193"/>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7426"/>
      <w:bookmarkStart w:id="7" w:name="_Toc15396598"/>
      <w:bookmarkStart w:id="8" w:name="_Toc15377194"/>
      <w:bookmarkStart w:id="9" w:name="_Toc15396476"/>
      <w:bookmarkStart w:id="10" w:name="_Toc15378442"/>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rPr>
        <w:t>泸县人力资源和社会保障局决算</w:t>
      </w:r>
      <w:bookmarkEnd w:id="6"/>
      <w:bookmarkEnd w:id="7"/>
      <w:bookmarkEnd w:id="8"/>
      <w:bookmarkEnd w:id="9"/>
      <w:bookmarkEnd w:id="10"/>
      <w:bookmarkEnd w:id="11"/>
      <w:r>
        <w:rPr>
          <w:rFonts w:hint="eastAsia" w:ascii="方正小标宋简体" w:hAnsi="宋体" w:eastAsia="方正小标宋简体"/>
          <w:color w:val="000000"/>
          <w:sz w:val="72"/>
          <w:szCs w:val="72"/>
          <w:lang w:val="en-US" w:eastAsia="zh-CN"/>
        </w:rPr>
        <w:t>公示</w:t>
      </w:r>
    </w:p>
    <w:p>
      <w:pPr>
        <w:widowControl/>
        <w:jc w:val="center"/>
        <w:rPr>
          <w:rFonts w:ascii="黑体" w:hAnsi="黑体" w:eastAsia="黑体" w:cstheme="minorBidi"/>
          <w:sz w:val="28"/>
          <w:szCs w:val="28"/>
        </w:rPr>
      </w:pPr>
    </w:p>
    <w:p>
      <w:pPr>
        <w:pStyle w:val="10"/>
      </w:pPr>
      <w:r>
        <w:rPr>
          <w:rFonts w:hint="eastAsia"/>
        </w:rPr>
        <w:t>公开时间：2022年</w:t>
      </w:r>
      <w:r>
        <w:rPr>
          <w:rFonts w:hint="eastAsia"/>
          <w:lang w:val="en-US" w:eastAsia="zh-CN"/>
        </w:rPr>
        <w:t>11</w:t>
      </w:r>
      <w:r>
        <w:rPr>
          <w:rFonts w:hint="eastAsia"/>
        </w:rPr>
        <w:t>月</w:t>
      </w:r>
      <w:r>
        <w:rPr>
          <w:rFonts w:hint="eastAsia"/>
          <w:lang w:val="en-US" w:eastAsia="zh-CN"/>
        </w:rPr>
        <w:t>15</w:t>
      </w:r>
      <w:r>
        <w:rPr>
          <w:rFonts w:hint="eastAsia"/>
        </w:rPr>
        <w:t>日</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pStyle w:val="10"/>
      </w:pPr>
      <w:r>
        <w:rPr>
          <w:rFonts w:ascii="方正小标宋简体" w:hAnsi="宋体" w:eastAsia="方正小标宋简体"/>
          <w:sz w:val="36"/>
          <w:szCs w:val="36"/>
        </w:rPr>
        <w:br w:type="page"/>
      </w:r>
    </w:p>
    <w:p/>
    <w:p>
      <w:pPr>
        <w:widowControl/>
        <w:jc w:val="center"/>
        <w:rPr>
          <w:rFonts w:hint="eastAsia"/>
          <w:sz w:val="24"/>
        </w:rPr>
      </w:pPr>
      <w:r>
        <w:rPr>
          <w:rFonts w:hint="eastAsia" w:ascii="黑体" w:hAnsi="黑体" w:eastAsia="黑体"/>
          <w:sz w:val="48"/>
          <w:szCs w:val="48"/>
        </w:rPr>
        <w:t>目录</w:t>
      </w:r>
    </w:p>
    <w:p>
      <w:pPr>
        <w:pStyle w:val="10"/>
        <w:adjustRightInd w:val="0"/>
        <w:snapToGrid w:val="0"/>
        <w:spacing w:before="0" w:line="440" w:lineRule="exact"/>
        <w:jc w:val="left"/>
        <w:rPr>
          <w:rFonts w:hint="eastAsia"/>
          <w:sz w:val="24"/>
        </w:rPr>
      </w:pPr>
    </w:p>
    <w:p>
      <w:pPr>
        <w:pStyle w:val="10"/>
        <w:adjustRightInd w:val="0"/>
        <w:snapToGrid w:val="0"/>
        <w:spacing w:before="0" w:line="440" w:lineRule="exact"/>
        <w:jc w:val="left"/>
        <w:rPr>
          <w:rFonts w:cstheme="minorBidi"/>
          <w:sz w:val="24"/>
          <w:szCs w:val="24"/>
        </w:rPr>
      </w:pPr>
      <w:r>
        <w:rPr>
          <w:rFonts w:hint="eastAsia"/>
          <w:sz w:val="24"/>
        </w:rPr>
        <w:t>第一部分部门概况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2021年度部门决算情况说明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cstheme="minorBidi"/>
          <w:sz w:val="24"/>
          <w:szCs w:val="24"/>
        </w:rPr>
      </w:pPr>
      <w:r>
        <w:rPr>
          <w:rFonts w:hint="eastAsia"/>
          <w:sz w:val="24"/>
        </w:rPr>
        <w:t>第四部分附件</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Style w:val="25"/>
          <w:rFonts w:hint="eastAsia" w:ascii="黑体" w:hAnsi="黑体" w:eastAsia="黑体"/>
          <w:b w:val="0"/>
          <w:bCs w:val="0"/>
        </w:rPr>
      </w:pPr>
      <w:bookmarkStart w:id="14" w:name="_Toc15377197"/>
      <w:bookmarkStart w:id="15" w:name="_Toc15396600"/>
      <w:r>
        <w:rPr>
          <w:rFonts w:hint="eastAsia" w:ascii="黑体" w:hAnsi="黑体" w:eastAsia="黑体"/>
          <w:b w:val="0"/>
        </w:rPr>
        <w:t>基</w:t>
      </w:r>
      <w:r>
        <w:rPr>
          <w:rStyle w:val="25"/>
          <w:rFonts w:hint="eastAsia" w:ascii="黑体" w:hAnsi="黑体" w:eastAsia="黑体"/>
          <w:b w:val="0"/>
          <w:bCs w:val="0"/>
        </w:rPr>
        <w:t>本职能及主要工作</w:t>
      </w:r>
      <w:bookmarkEnd w:id="14"/>
      <w:bookmarkEnd w:id="15"/>
      <w:bookmarkStart w:id="16" w:name="_Toc15378445"/>
      <w:bookmarkStart w:id="17" w:name="_Toc15377198"/>
    </w:p>
    <w:p>
      <w:pPr>
        <w:pStyle w:val="4"/>
        <w:numPr>
          <w:numId w:val="0"/>
        </w:numPr>
        <w:ind w:firstLine="643" w:firstLineChars="200"/>
        <w:rPr>
          <w:rFonts w:hint="eastAsia" w:ascii="仿宋" w:hAnsi="仿宋" w:eastAsia="仿宋"/>
          <w:bCs/>
          <w:sz w:val="32"/>
          <w:szCs w:val="32"/>
          <w:lang w:eastAsia="zh-CN"/>
        </w:rPr>
      </w:pPr>
      <w:r>
        <w:rPr>
          <w:rFonts w:hint="eastAsia" w:ascii="仿宋" w:hAnsi="仿宋" w:eastAsia="仿宋"/>
          <w:bCs/>
          <w:sz w:val="32"/>
          <w:szCs w:val="32"/>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bCs/>
          <w:sz w:val="32"/>
          <w:szCs w:val="32"/>
        </w:rPr>
      </w:pPr>
      <w:r>
        <w:rPr>
          <w:rFonts w:hint="eastAsia" w:ascii="Times New Roman" w:hAnsi="Calibri" w:eastAsia="仿宋_GB2312" w:cs="Times New Roman"/>
          <w:color w:val="auto"/>
          <w:kern w:val="2"/>
          <w:sz w:val="32"/>
          <w:szCs w:val="32"/>
          <w:lang w:val="en-US" w:eastAsia="zh-CN" w:bidi="ar-SA"/>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hint="eastAsia" w:ascii="Times New Roman" w:eastAsia="仿宋_GB2312" w:cs="Times New Roman"/>
          <w:color w:val="auto"/>
          <w:kern w:val="2"/>
          <w:sz w:val="32"/>
          <w:szCs w:val="32"/>
          <w:lang w:val="en-US" w:eastAsia="zh-CN" w:bidi="ar-SA"/>
        </w:rPr>
        <w:t>专业技术人员管理</w:t>
      </w:r>
      <w:r>
        <w:rPr>
          <w:rFonts w:hint="eastAsia" w:ascii="Times New Roman" w:hAnsi="Calibri" w:eastAsia="仿宋_GB2312" w:cs="Times New Roman"/>
          <w:color w:val="auto"/>
          <w:kern w:val="2"/>
          <w:sz w:val="32"/>
          <w:szCs w:val="32"/>
          <w:lang w:val="en-US" w:eastAsia="zh-CN" w:bidi="ar-SA"/>
        </w:rPr>
        <w:t>等工作的贯彻落实。</w:t>
      </w:r>
    </w:p>
    <w:bookmarkEnd w:id="16"/>
    <w:bookmarkEnd w:id="17"/>
    <w:p>
      <w:pPr>
        <w:pStyle w:val="2"/>
        <w:adjustRightInd w:val="0"/>
        <w:snapToGrid w:val="0"/>
        <w:spacing w:before="93" w:line="600" w:lineRule="exact"/>
        <w:ind w:firstLine="672" w:firstLineChars="210"/>
        <w:outlineLvl w:val="2"/>
        <w:rPr>
          <w:rFonts w:hint="eastAsia" w:ascii="Times New Roman" w:hAnsi="Calibri" w:eastAsia="仿宋_GB2312" w:cs="Times New Roman"/>
          <w:color w:val="auto"/>
          <w:kern w:val="2"/>
          <w:sz w:val="32"/>
          <w:szCs w:val="32"/>
          <w:lang w:val="en-US" w:eastAsia="zh-CN" w:bidi="ar-SA"/>
        </w:rPr>
      </w:pPr>
      <w:bookmarkStart w:id="18" w:name="_Toc15377199"/>
      <w:bookmarkStart w:id="19" w:name="_Toc15378446"/>
      <w:r>
        <w:rPr>
          <w:rFonts w:hint="eastAsia" w:ascii="Times New Roman" w:hAnsi="Calibri" w:eastAsia="仿宋_GB2312" w:cs="Times New Roman"/>
          <w:color w:val="auto"/>
          <w:kern w:val="2"/>
          <w:sz w:val="32"/>
          <w:szCs w:val="32"/>
          <w:lang w:val="en-US" w:eastAsia="zh-CN" w:bidi="ar-SA"/>
        </w:rPr>
        <w:t>（二）2021年重点工作完成情况。</w:t>
      </w:r>
      <w:bookmarkEnd w:id="18"/>
      <w:bookmarkEnd w:id="19"/>
    </w:p>
    <w:p>
      <w:pPr>
        <w:pStyle w:val="8"/>
        <w:spacing w:line="578" w:lineRule="exact"/>
        <w:ind w:firstLine="640" w:firstLineChars="200"/>
        <w:jc w:val="both"/>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2021年是“十四五”的开局之年，在县委、县政府的坚强领导下，人力资源社会保障工作坚持以人民为中心的发展思想，突出稳就业保就业工作主线，落实社会保障制度改革，推进人才人事体制机制创新，推动</w:t>
      </w:r>
      <w:r>
        <w:rPr>
          <w:rFonts w:ascii="Times New Roman" w:hAnsi="Times New Roman" w:eastAsia="仿宋_GB2312" w:cs="Times New Roman"/>
          <w:sz w:val="32"/>
          <w:szCs w:val="32"/>
        </w:rPr>
        <w:t>劳动关系多元共治</w:t>
      </w:r>
      <w:r>
        <w:rPr>
          <w:rFonts w:hint="eastAsia" w:ascii="Times New Roman" w:hAnsi="Times New Roman" w:eastAsia="仿宋_GB2312" w:cs="Times New Roman"/>
          <w:sz w:val="32"/>
          <w:szCs w:val="32"/>
        </w:rPr>
        <w:t>。全系统干部职工凝心聚力、真抓实干、全力攻坚，</w:t>
      </w:r>
      <w:r>
        <w:rPr>
          <w:rFonts w:ascii="Times New Roman" w:hAnsi="Times New Roman" w:eastAsia="仿宋_GB2312" w:cs="Times New Roman"/>
          <w:kern w:val="0"/>
          <w:sz w:val="32"/>
          <w:szCs w:val="32"/>
        </w:rPr>
        <w:t>为地震灾后迅速重建</w:t>
      </w:r>
      <w:r>
        <w:rPr>
          <w:rFonts w:hint="eastAsia" w:ascii="Times New Roman" w:hAnsi="Times New Roman" w:eastAsia="仿宋_GB2312" w:cs="Times New Roman"/>
          <w:kern w:val="0"/>
          <w:sz w:val="32"/>
          <w:szCs w:val="32"/>
        </w:rPr>
        <w:t>贡献了人社力量</w:t>
      </w:r>
      <w:r>
        <w:rPr>
          <w:rFonts w:ascii="Times New Roman" w:hAnsi="Times New Roman" w:eastAsia="仿宋_GB2312" w:cs="Times New Roman"/>
          <w:kern w:val="0"/>
          <w:sz w:val="32"/>
          <w:szCs w:val="32"/>
        </w:rPr>
        <w:t>，为助推全县经济社会高质量发展和增进民生福祉作出了积极贡献。</w:t>
      </w:r>
    </w:p>
    <w:p>
      <w:pPr>
        <w:spacing w:line="578" w:lineRule="exact"/>
        <w:ind w:firstLine="640" w:firstLineChars="200"/>
        <w:textAlignment w:val="baseline"/>
        <w:rPr>
          <w:rFonts w:ascii="楷体_GB2312" w:eastAsia="楷体_GB2312"/>
          <w:b/>
          <w:sz w:val="32"/>
          <w:szCs w:val="32"/>
        </w:rPr>
      </w:pPr>
      <w:r>
        <w:rPr>
          <w:rFonts w:hint="eastAsia" w:ascii="黑体" w:hAnsi="黑体" w:eastAsia="黑体" w:cs="Times New Roman"/>
          <w:sz w:val="32"/>
          <w:szCs w:val="32"/>
          <w:lang w:val="en-US" w:eastAsia="zh-CN"/>
        </w:rPr>
        <w:t>1.</w:t>
      </w:r>
      <w:r>
        <w:rPr>
          <w:rFonts w:hint="eastAsia" w:ascii="楷体_GB2312" w:eastAsia="楷体_GB2312"/>
          <w:b/>
          <w:sz w:val="32"/>
          <w:szCs w:val="32"/>
        </w:rPr>
        <w:t>全力以赴抓稳保，就业创业形势总体稳定。</w:t>
      </w:r>
    </w:p>
    <w:p>
      <w:pPr>
        <w:pStyle w:val="8"/>
        <w:spacing w:line="578" w:lineRule="exact"/>
        <w:ind w:firstLine="643" w:firstLineChars="200"/>
        <w:jc w:val="both"/>
        <w:textAlignment w:val="baseline"/>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一是优化就业服务。</w:t>
      </w:r>
      <w:r>
        <w:rPr>
          <w:rFonts w:ascii="Times New Roman" w:hAnsi="Times New Roman" w:eastAsia="仿宋_GB2312" w:cs="Times New Roman"/>
          <w:sz w:val="32"/>
          <w:szCs w:val="32"/>
        </w:rPr>
        <w:t>通过政务网站、新媒体推送企业岗位供求信息2万余条，组织各类线上线下招聘活动18场，提供就业岗位2万余个，服务求职者8097人次，达成意向就业3058人。</w:t>
      </w:r>
      <w:r>
        <w:rPr>
          <w:rFonts w:ascii="Times New Roman" w:hAnsi="Times New Roman" w:eastAsia="仿宋_GB2312" w:cs="Times New Roman"/>
          <w:b/>
          <w:bCs/>
          <w:sz w:val="32"/>
          <w:szCs w:val="32"/>
        </w:rPr>
        <w:t>二是强化创业扶持。</w:t>
      </w:r>
      <w:r>
        <w:rPr>
          <w:rFonts w:ascii="Times New Roman" w:hAnsi="Times New Roman" w:eastAsia="仿宋_GB2312" w:cs="Times New Roman"/>
          <w:sz w:val="32"/>
          <w:szCs w:val="32"/>
        </w:rPr>
        <w:t>为83名创业人员、2家小微企业发放创业担保贷款2182万元，发放创业补贴138万元，促进成功创业2052人，带动就业3602人。</w:t>
      </w:r>
      <w:r>
        <w:rPr>
          <w:rFonts w:ascii="Times New Roman" w:hAnsi="Times New Roman" w:eastAsia="仿宋_GB2312" w:cs="Times New Roman"/>
          <w:b/>
          <w:bCs/>
          <w:sz w:val="32"/>
          <w:szCs w:val="32"/>
        </w:rPr>
        <w:t>三是加强技能培训。</w:t>
      </w:r>
      <w:r>
        <w:rPr>
          <w:rFonts w:ascii="Times New Roman" w:hAnsi="Times New Roman" w:eastAsia="仿宋_GB2312" w:cs="Times New Roman"/>
          <w:sz w:val="32"/>
          <w:szCs w:val="32"/>
        </w:rPr>
        <w:t>积极拓展培训专业，大力开发新型学徒制培训、返乡创业等20个培训专业。加强技能培训全过程监督管理，开展培训131期7405人，为5510名参培人员发放培训补贴517.18万元。</w:t>
      </w:r>
      <w:r>
        <w:rPr>
          <w:rFonts w:ascii="Times New Roman" w:hAnsi="Times New Roman" w:eastAsia="仿宋_GB2312" w:cs="Times New Roman"/>
          <w:b/>
          <w:sz w:val="32"/>
          <w:szCs w:val="32"/>
        </w:rPr>
        <w:t>四是积极预防失业。</w:t>
      </w:r>
      <w:r>
        <w:rPr>
          <w:rFonts w:ascii="Times New Roman" w:hAnsi="Times New Roman" w:eastAsia="仿宋_GB2312" w:cs="Times New Roman"/>
          <w:sz w:val="32"/>
          <w:szCs w:val="32"/>
        </w:rPr>
        <w:t>失业保险参保扩面12306人，征收失业保险费1764.76万元、失地农民失业保险费1188.4万元。继续执行失业保险降费政策，为2527户参保单位减免失业保险费1785.62万元。</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2.</w:t>
      </w:r>
      <w:r>
        <w:rPr>
          <w:rFonts w:ascii="楷体_GB2312" w:eastAsia="楷体_GB2312"/>
          <w:b/>
          <w:sz w:val="32"/>
          <w:szCs w:val="32"/>
        </w:rPr>
        <w:t>用心用情优服务，农民工“引育用”不断强化。</w:t>
      </w:r>
    </w:p>
    <w:p>
      <w:pPr>
        <w:spacing w:line="578" w:lineRule="exact"/>
        <w:ind w:firstLine="643" w:firstLineChars="200"/>
        <w:textAlignment w:val="baseline"/>
        <w:rPr>
          <w:rFonts w:eastAsia="仿宋_GB2312"/>
          <w:kern w:val="0"/>
          <w:sz w:val="32"/>
          <w:szCs w:val="32"/>
        </w:rPr>
      </w:pPr>
      <w:r>
        <w:rPr>
          <w:rFonts w:eastAsia="仿宋_GB2312"/>
          <w:b/>
          <w:bCs/>
          <w:kern w:val="0"/>
          <w:sz w:val="32"/>
          <w:szCs w:val="32"/>
        </w:rPr>
        <w:t>一是</w:t>
      </w:r>
      <w:r>
        <w:rPr>
          <w:rFonts w:eastAsia="仿宋_GB2312"/>
          <w:b/>
          <w:kern w:val="0"/>
          <w:sz w:val="32"/>
          <w:szCs w:val="32"/>
        </w:rPr>
        <w:t>精准服务节后返岗。</w:t>
      </w:r>
      <w:r>
        <w:rPr>
          <w:rFonts w:eastAsia="仿宋_GB2312"/>
          <w:kern w:val="0"/>
          <w:sz w:val="32"/>
          <w:szCs w:val="32"/>
        </w:rPr>
        <w:t>精准摸排返乡信息，组织开展疫情防控、岗位推荐、禁毒等宣传，发放宣传资料20余万份，服务农民工5万余人次，服务时长1000余小时。</w:t>
      </w:r>
      <w:r>
        <w:rPr>
          <w:rFonts w:eastAsia="仿宋_GB2312"/>
          <w:b/>
          <w:kern w:val="0"/>
          <w:sz w:val="32"/>
          <w:szCs w:val="32"/>
        </w:rPr>
        <w:t>二是</w:t>
      </w:r>
      <w:r>
        <w:rPr>
          <w:rFonts w:eastAsia="仿宋_GB2312"/>
          <w:b/>
          <w:sz w:val="32"/>
          <w:szCs w:val="32"/>
        </w:rPr>
        <w:t>加强农民工党建工作。</w:t>
      </w:r>
      <w:r>
        <w:rPr>
          <w:rFonts w:eastAsia="仿宋_GB2312"/>
          <w:color w:val="000000"/>
          <w:sz w:val="32"/>
          <w:szCs w:val="32"/>
        </w:rPr>
        <w:t>建好8064名农民工党员信息台账，建成异地农民工党组织10个，为农民工挽</w:t>
      </w:r>
      <w:r>
        <w:rPr>
          <w:rFonts w:eastAsia="仿宋_GB2312"/>
          <w:sz w:val="32"/>
          <w:szCs w:val="32"/>
        </w:rPr>
        <w:t>回和避免经济损失1062万余元。</w:t>
      </w:r>
      <w:r>
        <w:rPr>
          <w:rFonts w:eastAsia="仿宋_GB2312"/>
          <w:b/>
          <w:kern w:val="0"/>
          <w:sz w:val="32"/>
          <w:szCs w:val="32"/>
        </w:rPr>
        <w:t>三是大力实施“回引工程”。</w:t>
      </w:r>
      <w:r>
        <w:rPr>
          <w:rFonts w:eastAsia="仿宋_GB2312"/>
          <w:kern w:val="0"/>
          <w:sz w:val="32"/>
          <w:szCs w:val="32"/>
        </w:rPr>
        <w:t>发展</w:t>
      </w:r>
      <w:r>
        <w:rPr>
          <w:rFonts w:hint="eastAsia" w:eastAsia="仿宋_GB2312"/>
          <w:kern w:val="0"/>
          <w:sz w:val="32"/>
          <w:szCs w:val="32"/>
        </w:rPr>
        <w:t>“</w:t>
      </w:r>
      <w:r>
        <w:rPr>
          <w:rFonts w:eastAsia="仿宋_GB2312"/>
          <w:kern w:val="0"/>
          <w:sz w:val="32"/>
          <w:szCs w:val="32"/>
        </w:rPr>
        <w:t>归雁经济”，回引农民工7558人，其中返乡创业1373人，建立返乡创业园13个，专合社86个，带动就业3268人，回引创业项目总投资1.81亿元。</w:t>
      </w:r>
      <w:r>
        <w:rPr>
          <w:rFonts w:eastAsia="仿宋_GB2312"/>
          <w:b/>
          <w:kern w:val="0"/>
          <w:sz w:val="32"/>
          <w:szCs w:val="32"/>
        </w:rPr>
        <w:t>四是</w:t>
      </w:r>
      <w:r>
        <w:rPr>
          <w:rFonts w:eastAsia="仿宋_GB2312"/>
          <w:b/>
          <w:sz w:val="32"/>
          <w:szCs w:val="32"/>
        </w:rPr>
        <w:t>不断提升培训质效。</w:t>
      </w:r>
      <w:r>
        <w:rPr>
          <w:rFonts w:eastAsia="仿宋_GB2312"/>
          <w:kern w:val="0"/>
          <w:sz w:val="32"/>
          <w:szCs w:val="32"/>
        </w:rPr>
        <w:t>培训农民工5948人，其中技能培训1732人、创业培训177人、返乡创业培训347人、品牌培训743人、在岗1165人、以工代训1784人。</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3.</w:t>
      </w:r>
      <w:r>
        <w:rPr>
          <w:rFonts w:ascii="楷体_GB2312" w:eastAsia="楷体_GB2312"/>
          <w:b/>
          <w:sz w:val="32"/>
          <w:szCs w:val="32"/>
        </w:rPr>
        <w:t>扩面提标惠民生，社会保障体系更加完善。</w:t>
      </w:r>
    </w:p>
    <w:p>
      <w:pPr>
        <w:spacing w:line="578" w:lineRule="exact"/>
        <w:ind w:firstLine="643" w:firstLineChars="200"/>
        <w:rPr>
          <w:rFonts w:eastAsia="仿宋_GB2312"/>
          <w:sz w:val="32"/>
          <w:szCs w:val="32"/>
        </w:rPr>
      </w:pPr>
      <w:r>
        <w:rPr>
          <w:rFonts w:eastAsia="仿宋_GB2312"/>
          <w:b/>
          <w:bCs/>
          <w:sz w:val="32"/>
          <w:szCs w:val="32"/>
        </w:rPr>
        <w:t>一是全民参保深入实施。</w:t>
      </w:r>
      <w:r>
        <w:rPr>
          <w:rFonts w:eastAsia="仿宋_GB2312"/>
          <w:sz w:val="32"/>
          <w:szCs w:val="32"/>
        </w:rPr>
        <w:t>以中小微企业、灵活就业人员和农民工群体为重点，精准宣传扩面。养老保险基金征收7.37亿元，全县养老保险覆盖达74万余人。</w:t>
      </w:r>
      <w:r>
        <w:rPr>
          <w:rFonts w:eastAsia="仿宋_GB2312"/>
          <w:b/>
          <w:bCs/>
          <w:sz w:val="32"/>
          <w:szCs w:val="32"/>
        </w:rPr>
        <w:t>二是待遇水平持续提升。</w:t>
      </w:r>
      <w:r>
        <w:rPr>
          <w:rFonts w:eastAsia="仿宋_GB2312"/>
          <w:sz w:val="32"/>
          <w:szCs w:val="32"/>
        </w:rPr>
        <w:t>严格执行各类待遇调整政策，全县6.42万企业退休人员人均养老金增加92.4元/月，5526名机关事业单位退休人员人均养老金增加173元/月。</w:t>
      </w:r>
      <w:r>
        <w:rPr>
          <w:rFonts w:eastAsia="仿宋_GB2312"/>
          <w:b/>
          <w:sz w:val="32"/>
          <w:szCs w:val="32"/>
        </w:rPr>
        <w:t>三是基金监管持续强化。</w:t>
      </w:r>
      <w:r>
        <w:rPr>
          <w:rFonts w:eastAsia="仿宋_GB2312"/>
          <w:sz w:val="32"/>
          <w:szCs w:val="32"/>
        </w:rPr>
        <w:t>常态化开展社保基金监督，组织开展社保基金管理问题专项整治。申请泸县人民法院强制执行机保服刑人员冒领1人，强制执行追回基金3.09万元；</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4.</w:t>
      </w:r>
      <w:r>
        <w:rPr>
          <w:rFonts w:ascii="楷体_GB2312" w:eastAsia="楷体_GB2312"/>
          <w:b/>
          <w:sz w:val="32"/>
          <w:szCs w:val="32"/>
        </w:rPr>
        <w:t>精准施策聚英才，人才管理评价更加规范。</w:t>
      </w:r>
    </w:p>
    <w:p>
      <w:pPr>
        <w:spacing w:line="578" w:lineRule="exact"/>
        <w:ind w:firstLine="643" w:firstLineChars="200"/>
        <w:textAlignment w:val="baseline"/>
        <w:rPr>
          <w:rFonts w:eastAsia="仿宋_GB2312"/>
          <w:sz w:val="32"/>
          <w:szCs w:val="32"/>
        </w:rPr>
      </w:pPr>
      <w:r>
        <w:rPr>
          <w:rStyle w:val="30"/>
          <w:rFonts w:eastAsia="仿宋_GB2312"/>
          <w:b/>
          <w:sz w:val="32"/>
          <w:szCs w:val="32"/>
        </w:rPr>
        <w:t>一是加大人才招引力度。</w:t>
      </w:r>
      <w:r>
        <w:rPr>
          <w:rStyle w:val="30"/>
          <w:rFonts w:eastAsia="仿宋_GB2312"/>
          <w:sz w:val="32"/>
          <w:szCs w:val="32"/>
        </w:rPr>
        <w:t>积极参加泸州市组织的赴高校招聘人才活动，</w:t>
      </w:r>
      <w:r>
        <w:rPr>
          <w:rFonts w:eastAsia="仿宋_GB2312"/>
          <w:sz w:val="32"/>
          <w:szCs w:val="32"/>
        </w:rPr>
        <w:t>规范化开展直接考核引进工作，</w:t>
      </w:r>
      <w:r>
        <w:rPr>
          <w:rStyle w:val="30"/>
          <w:rFonts w:eastAsia="仿宋_GB2312"/>
          <w:sz w:val="32"/>
          <w:szCs w:val="32"/>
        </w:rPr>
        <w:t>教体、卫健、财政等系统共直接考核引进人员185人，其中硕士及以上研究生35人，中级职称51人，副高级职称2人，</w:t>
      </w:r>
      <w:r>
        <w:rPr>
          <w:rFonts w:eastAsia="仿宋_GB2312"/>
          <w:sz w:val="32"/>
          <w:szCs w:val="32"/>
        </w:rPr>
        <w:t>公费师范生91人，医学类紧缺专业4人，医学定向生2人。</w:t>
      </w:r>
      <w:r>
        <w:rPr>
          <w:rFonts w:eastAsia="仿宋_GB2312"/>
          <w:b/>
          <w:sz w:val="32"/>
          <w:szCs w:val="32"/>
        </w:rPr>
        <w:t>二是有序组织职称评审。</w:t>
      </w:r>
      <w:r>
        <w:rPr>
          <w:rFonts w:eastAsia="仿宋_GB2312"/>
          <w:sz w:val="32"/>
          <w:szCs w:val="32"/>
        </w:rPr>
        <w:t>全年开展建筑类职称评审1次、教育类评审1次、工程系列评审1次、水利水电类评审1次、交通类评审1次。</w:t>
      </w:r>
      <w:r>
        <w:rPr>
          <w:rFonts w:eastAsia="仿宋_GB2312"/>
          <w:b/>
          <w:sz w:val="32"/>
          <w:szCs w:val="32"/>
        </w:rPr>
        <w:t>三是扎实开展专业技术人员继续教育。</w:t>
      </w:r>
      <w:r>
        <w:rPr>
          <w:rStyle w:val="31"/>
          <w:rFonts w:eastAsia="仿宋_GB2312"/>
          <w:color w:val="000000"/>
          <w:sz w:val="32"/>
          <w:szCs w:val="32"/>
        </w:rPr>
        <w:t>组织全县专业技术人员开展公需科目培训，实现了公需科目培训全覆盖。</w:t>
      </w:r>
      <w:r>
        <w:rPr>
          <w:rStyle w:val="31"/>
          <w:rFonts w:eastAsia="仿宋_GB2312"/>
          <w:sz w:val="32"/>
          <w:szCs w:val="32"/>
        </w:rPr>
        <w:t>借助市农业科技培训学校等3个专业技术人员继续教育基地</w:t>
      </w:r>
      <w:r>
        <w:rPr>
          <w:rStyle w:val="31"/>
          <w:rFonts w:eastAsia="仿宋_GB2312"/>
          <w:color w:val="000000"/>
          <w:sz w:val="32"/>
          <w:szCs w:val="32"/>
        </w:rPr>
        <w:t>，指导行业部门对教育、水利水电、建筑、矿山、药学等专业技术人员开展专业知识培训5000余人次。</w:t>
      </w:r>
      <w:r>
        <w:rPr>
          <w:rFonts w:eastAsia="仿宋_GB2312"/>
          <w:b/>
          <w:sz w:val="32"/>
          <w:szCs w:val="32"/>
        </w:rPr>
        <w:t>四是抓好事业单位考评奖励。</w:t>
      </w:r>
      <w:r>
        <w:rPr>
          <w:rFonts w:hAnsi="仿宋_GB2312" w:eastAsia="仿宋_GB2312"/>
          <w:sz w:val="32"/>
          <w:szCs w:val="32"/>
        </w:rPr>
        <w:t>完成</w:t>
      </w:r>
      <w:r>
        <w:rPr>
          <w:rFonts w:eastAsia="仿宋_GB2312"/>
          <w:sz w:val="32"/>
          <w:szCs w:val="32"/>
        </w:rPr>
        <w:t>12034</w:t>
      </w:r>
      <w:r>
        <w:rPr>
          <w:rFonts w:hAnsi="仿宋_GB2312" w:eastAsia="仿宋_GB2312"/>
          <w:sz w:val="32"/>
          <w:szCs w:val="32"/>
        </w:rPr>
        <w:t>名事业单位人员年度考核，其中优秀等次</w:t>
      </w:r>
      <w:r>
        <w:rPr>
          <w:rFonts w:eastAsia="仿宋_GB2312"/>
          <w:sz w:val="32"/>
          <w:szCs w:val="32"/>
        </w:rPr>
        <w:t>1834</w:t>
      </w:r>
      <w:r>
        <w:rPr>
          <w:rFonts w:hAnsi="仿宋_GB2312" w:eastAsia="仿宋_GB2312"/>
          <w:sz w:val="32"/>
          <w:szCs w:val="32"/>
        </w:rPr>
        <w:t>人、合格</w:t>
      </w:r>
      <w:r>
        <w:rPr>
          <w:rFonts w:eastAsia="仿宋_GB2312"/>
          <w:sz w:val="32"/>
          <w:szCs w:val="32"/>
        </w:rPr>
        <w:t>9807</w:t>
      </w:r>
      <w:r>
        <w:rPr>
          <w:rFonts w:hAnsi="仿宋_GB2312" w:eastAsia="仿宋_GB2312"/>
          <w:sz w:val="32"/>
          <w:szCs w:val="32"/>
        </w:rPr>
        <w:t>人、不合格</w:t>
      </w:r>
      <w:r>
        <w:rPr>
          <w:rFonts w:eastAsia="仿宋_GB2312"/>
          <w:sz w:val="32"/>
          <w:szCs w:val="32"/>
        </w:rPr>
        <w:t>2</w:t>
      </w:r>
      <w:r>
        <w:rPr>
          <w:rFonts w:hAnsi="仿宋_GB2312" w:eastAsia="仿宋_GB2312"/>
          <w:sz w:val="32"/>
          <w:szCs w:val="32"/>
        </w:rPr>
        <w:t>人、未确定等次</w:t>
      </w:r>
      <w:r>
        <w:rPr>
          <w:rFonts w:eastAsia="仿宋_GB2312"/>
          <w:sz w:val="32"/>
          <w:szCs w:val="32"/>
        </w:rPr>
        <w:t>391</w:t>
      </w:r>
      <w:r>
        <w:rPr>
          <w:rFonts w:hAnsi="仿宋_GB2312" w:eastAsia="仿宋_GB2312"/>
          <w:sz w:val="32"/>
          <w:szCs w:val="32"/>
        </w:rPr>
        <w:t>人。</w:t>
      </w:r>
      <w:r>
        <w:rPr>
          <w:rFonts w:hAnsi="仿宋_GB2312" w:eastAsia="仿宋_GB2312"/>
          <w:b/>
          <w:sz w:val="32"/>
          <w:szCs w:val="32"/>
        </w:rPr>
        <w:t>五</w:t>
      </w:r>
      <w:r>
        <w:rPr>
          <w:rFonts w:eastAsia="仿宋_GB2312"/>
          <w:b/>
          <w:sz w:val="32"/>
          <w:szCs w:val="32"/>
        </w:rPr>
        <w:t>是切实做好工资福利管理。</w:t>
      </w:r>
      <w:r>
        <w:rPr>
          <w:rFonts w:eastAsia="仿宋_GB2312"/>
          <w:sz w:val="32"/>
          <w:szCs w:val="32"/>
        </w:rPr>
        <w:t>完成退休“中人”一次性退休补贴审核，发放退休补贴202人，金额849.28万元。</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5.</w:t>
      </w:r>
      <w:r>
        <w:rPr>
          <w:rFonts w:ascii="楷体_GB2312" w:eastAsia="楷体_GB2312"/>
          <w:b/>
          <w:sz w:val="32"/>
          <w:szCs w:val="32"/>
        </w:rPr>
        <w:t>标本兼治促和谐，劳动关系共治多元推进。</w:t>
      </w:r>
    </w:p>
    <w:p>
      <w:pPr>
        <w:spacing w:line="578" w:lineRule="exact"/>
        <w:ind w:firstLine="643" w:firstLineChars="200"/>
        <w:textAlignment w:val="baseline"/>
        <w:rPr>
          <w:rFonts w:hAnsi="仿宋_GB2312" w:eastAsia="仿宋_GB2312"/>
          <w:bCs/>
          <w:sz w:val="32"/>
          <w:szCs w:val="32"/>
        </w:rPr>
      </w:pPr>
      <w:r>
        <w:rPr>
          <w:rFonts w:eastAsia="仿宋_GB2312"/>
          <w:b/>
          <w:sz w:val="32"/>
          <w:szCs w:val="32"/>
        </w:rPr>
        <w:t>一是深入实施源头治理。</w:t>
      </w:r>
      <w:r>
        <w:rPr>
          <w:rFonts w:eastAsia="仿宋_GB2312"/>
          <w:sz w:val="32"/>
          <w:szCs w:val="32"/>
        </w:rPr>
        <w:t>收取（担保）71个在建工程项目农民工工资保证金（保函）4823.78万元。</w:t>
      </w:r>
      <w:r>
        <w:rPr>
          <w:rFonts w:hAnsi="仿宋_GB2312" w:eastAsia="仿宋_GB2312"/>
          <w:bCs/>
          <w:sz w:val="32"/>
          <w:szCs w:val="32"/>
        </w:rPr>
        <w:t>全县在建工程项目通过农民工工资专户为约</w:t>
      </w:r>
      <w:r>
        <w:rPr>
          <w:rFonts w:eastAsia="仿宋_GB2312"/>
          <w:bCs/>
          <w:sz w:val="32"/>
          <w:szCs w:val="32"/>
        </w:rPr>
        <w:t>10</w:t>
      </w:r>
      <w:r>
        <w:rPr>
          <w:rFonts w:hAnsi="仿宋_GB2312" w:eastAsia="仿宋_GB2312"/>
          <w:bCs/>
          <w:sz w:val="32"/>
          <w:szCs w:val="32"/>
        </w:rPr>
        <w:t>余万人次农民工发放工资约</w:t>
      </w:r>
      <w:r>
        <w:rPr>
          <w:rFonts w:eastAsia="仿宋_GB2312"/>
          <w:bCs/>
          <w:sz w:val="32"/>
          <w:szCs w:val="32"/>
        </w:rPr>
        <w:t>42000</w:t>
      </w:r>
      <w:r>
        <w:rPr>
          <w:rFonts w:hAnsi="仿宋_GB2312" w:eastAsia="仿宋_GB2312"/>
          <w:bCs/>
          <w:sz w:val="32"/>
          <w:szCs w:val="32"/>
        </w:rPr>
        <w:t>万元。</w:t>
      </w:r>
      <w:r>
        <w:rPr>
          <w:rFonts w:hAnsi="仿宋_GB2312" w:eastAsia="仿宋_GB2312"/>
          <w:b/>
          <w:bCs/>
          <w:sz w:val="32"/>
          <w:szCs w:val="32"/>
        </w:rPr>
        <w:t>二是扎实开展专项整治。</w:t>
      </w:r>
      <w:r>
        <w:rPr>
          <w:rFonts w:hAnsi="仿宋_GB2312" w:eastAsia="仿宋_GB2312"/>
          <w:bCs/>
          <w:sz w:val="32"/>
          <w:szCs w:val="32"/>
        </w:rPr>
        <w:t>连续开展工程建设领域</w:t>
      </w:r>
      <w:r>
        <w:rPr>
          <w:rFonts w:eastAsia="仿宋_GB2312"/>
          <w:bCs/>
          <w:sz w:val="32"/>
          <w:szCs w:val="32"/>
        </w:rPr>
        <w:t>“</w:t>
      </w:r>
      <w:r>
        <w:rPr>
          <w:rFonts w:hAnsi="仿宋_GB2312" w:eastAsia="仿宋_GB2312"/>
          <w:bCs/>
          <w:sz w:val="32"/>
          <w:szCs w:val="32"/>
        </w:rPr>
        <w:t>零欠薪</w:t>
      </w:r>
      <w:r>
        <w:rPr>
          <w:rFonts w:eastAsia="仿宋_GB2312"/>
          <w:bCs/>
          <w:sz w:val="32"/>
          <w:szCs w:val="32"/>
        </w:rPr>
        <w:t>”</w:t>
      </w:r>
      <w:r>
        <w:rPr>
          <w:rFonts w:hAnsi="仿宋_GB2312" w:eastAsia="仿宋_GB2312"/>
          <w:bCs/>
          <w:sz w:val="32"/>
          <w:szCs w:val="32"/>
        </w:rPr>
        <w:t>专项行动、农民工工资拖欠</w:t>
      </w:r>
      <w:r>
        <w:rPr>
          <w:rFonts w:eastAsia="仿宋_GB2312"/>
          <w:bCs/>
          <w:sz w:val="32"/>
          <w:szCs w:val="32"/>
        </w:rPr>
        <w:t>“</w:t>
      </w:r>
      <w:r>
        <w:rPr>
          <w:rFonts w:hAnsi="仿宋_GB2312" w:eastAsia="仿宋_GB2312"/>
          <w:bCs/>
          <w:sz w:val="32"/>
          <w:szCs w:val="32"/>
        </w:rPr>
        <w:t>清零</w:t>
      </w:r>
      <w:r>
        <w:rPr>
          <w:rFonts w:eastAsia="仿宋_GB2312"/>
          <w:bCs/>
          <w:sz w:val="32"/>
          <w:szCs w:val="32"/>
        </w:rPr>
        <w:t>”</w:t>
      </w:r>
      <w:r>
        <w:rPr>
          <w:rFonts w:hAnsi="仿宋_GB2312" w:eastAsia="仿宋_GB2312"/>
          <w:bCs/>
          <w:sz w:val="32"/>
          <w:szCs w:val="32"/>
        </w:rPr>
        <w:t>百日行动、根治欠薪</w:t>
      </w:r>
      <w:r>
        <w:rPr>
          <w:rFonts w:eastAsia="仿宋_GB2312"/>
          <w:bCs/>
          <w:sz w:val="32"/>
          <w:szCs w:val="32"/>
        </w:rPr>
        <w:t>“</w:t>
      </w:r>
      <w:r>
        <w:rPr>
          <w:rFonts w:hAnsi="仿宋_GB2312" w:eastAsia="仿宋_GB2312"/>
          <w:bCs/>
          <w:sz w:val="32"/>
          <w:szCs w:val="32"/>
        </w:rPr>
        <w:t>利剑</w:t>
      </w:r>
      <w:r>
        <w:rPr>
          <w:rFonts w:eastAsia="仿宋_GB2312"/>
          <w:bCs/>
          <w:sz w:val="32"/>
          <w:szCs w:val="32"/>
        </w:rPr>
        <w:t>”</w:t>
      </w:r>
      <w:r>
        <w:rPr>
          <w:rFonts w:hAnsi="仿宋_GB2312" w:eastAsia="仿宋_GB2312"/>
          <w:bCs/>
          <w:sz w:val="32"/>
          <w:szCs w:val="32"/>
        </w:rPr>
        <w:t>行动</w:t>
      </w:r>
      <w:r>
        <w:rPr>
          <w:rFonts w:hint="eastAsia" w:hAnsi="仿宋_GB2312" w:eastAsia="仿宋_GB2312"/>
          <w:bCs/>
          <w:sz w:val="32"/>
          <w:szCs w:val="32"/>
          <w:lang w:eastAsia="zh-CN"/>
        </w:rPr>
        <w:t>。</w:t>
      </w:r>
      <w:r>
        <w:rPr>
          <w:rFonts w:hAnsi="仿宋_GB2312" w:eastAsia="仿宋_GB2312"/>
          <w:b/>
          <w:bCs/>
          <w:sz w:val="32"/>
          <w:szCs w:val="32"/>
        </w:rPr>
        <w:t>三是全力做好调解仲裁。</w:t>
      </w:r>
      <w:r>
        <w:rPr>
          <w:rFonts w:hAnsi="仿宋_GB2312" w:eastAsia="仿宋_GB2312"/>
          <w:bCs/>
          <w:sz w:val="32"/>
          <w:szCs w:val="32"/>
        </w:rPr>
        <w:t>受理劳动争议</w:t>
      </w:r>
      <w:r>
        <w:rPr>
          <w:rFonts w:eastAsia="仿宋_GB2312"/>
          <w:bCs/>
          <w:sz w:val="32"/>
          <w:szCs w:val="32"/>
        </w:rPr>
        <w:t>265</w:t>
      </w:r>
      <w:r>
        <w:rPr>
          <w:rFonts w:hAnsi="仿宋_GB2312" w:eastAsia="仿宋_GB2312"/>
          <w:bCs/>
          <w:sz w:val="32"/>
          <w:szCs w:val="32"/>
        </w:rPr>
        <w:t>件，涉案金额</w:t>
      </w:r>
      <w:r>
        <w:rPr>
          <w:rFonts w:eastAsia="仿宋_GB2312"/>
          <w:bCs/>
          <w:sz w:val="32"/>
          <w:szCs w:val="32"/>
        </w:rPr>
        <w:t>2700</w:t>
      </w:r>
      <w:r>
        <w:rPr>
          <w:rFonts w:hAnsi="仿宋_GB2312" w:eastAsia="仿宋_GB2312"/>
          <w:bCs/>
          <w:sz w:val="32"/>
          <w:szCs w:val="32"/>
        </w:rPr>
        <w:t>余万元，涉案当事劳动者</w:t>
      </w:r>
      <w:r>
        <w:rPr>
          <w:rFonts w:eastAsia="仿宋_GB2312"/>
          <w:bCs/>
          <w:sz w:val="32"/>
          <w:szCs w:val="32"/>
        </w:rPr>
        <w:t>305</w:t>
      </w:r>
      <w:r>
        <w:rPr>
          <w:rFonts w:hAnsi="仿宋_GB2312" w:eastAsia="仿宋_GB2312"/>
          <w:bCs/>
          <w:sz w:val="32"/>
          <w:szCs w:val="32"/>
        </w:rPr>
        <w:t>人，已结案</w:t>
      </w:r>
      <w:r>
        <w:rPr>
          <w:rFonts w:eastAsia="仿宋_GB2312"/>
          <w:bCs/>
          <w:sz w:val="32"/>
          <w:szCs w:val="32"/>
        </w:rPr>
        <w:t>265</w:t>
      </w:r>
      <w:r>
        <w:rPr>
          <w:rFonts w:hAnsi="仿宋_GB2312" w:eastAsia="仿宋_GB2312"/>
          <w:bCs/>
          <w:sz w:val="32"/>
          <w:szCs w:val="32"/>
        </w:rPr>
        <w:t>件，结案率达</w:t>
      </w:r>
      <w:r>
        <w:rPr>
          <w:rFonts w:eastAsia="仿宋_GB2312"/>
          <w:bCs/>
          <w:sz w:val="32"/>
          <w:szCs w:val="32"/>
        </w:rPr>
        <w:t>100%</w:t>
      </w:r>
      <w:r>
        <w:rPr>
          <w:rFonts w:hAnsi="仿宋_GB2312" w:eastAsia="仿宋_GB2312"/>
          <w:bCs/>
          <w:sz w:val="32"/>
          <w:szCs w:val="32"/>
        </w:rPr>
        <w:t>。</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6.</w:t>
      </w:r>
      <w:r>
        <w:rPr>
          <w:rFonts w:hint="eastAsia" w:ascii="楷体_GB2312" w:eastAsia="楷体_GB2312"/>
          <w:b/>
          <w:sz w:val="32"/>
          <w:szCs w:val="32"/>
        </w:rPr>
        <w:t>建强队伍精业务</w:t>
      </w:r>
      <w:r>
        <w:rPr>
          <w:rFonts w:ascii="楷体_GB2312" w:eastAsia="楷体_GB2312"/>
          <w:b/>
          <w:sz w:val="32"/>
          <w:szCs w:val="32"/>
        </w:rPr>
        <w:t>，人社公共服务提质增效。</w:t>
      </w:r>
    </w:p>
    <w:p>
      <w:pPr>
        <w:spacing w:line="578" w:lineRule="exact"/>
        <w:ind w:firstLine="643" w:firstLineChars="200"/>
        <w:textAlignment w:val="baseline"/>
        <w:rPr>
          <w:rFonts w:eastAsia="仿宋_GB2312"/>
          <w:bCs/>
          <w:sz w:val="32"/>
          <w:szCs w:val="32"/>
        </w:rPr>
      </w:pPr>
      <w:r>
        <w:rPr>
          <w:rFonts w:hAnsi="仿宋_GB2312" w:eastAsia="仿宋_GB2312"/>
          <w:b/>
          <w:bCs/>
          <w:sz w:val="32"/>
          <w:szCs w:val="32"/>
        </w:rPr>
        <w:t>一是人社宣传全面覆盖。</w:t>
      </w:r>
      <w:r>
        <w:rPr>
          <w:rFonts w:hAnsi="仿宋_GB2312" w:eastAsia="仿宋_GB2312"/>
          <w:bCs/>
          <w:sz w:val="32"/>
          <w:szCs w:val="32"/>
        </w:rPr>
        <w:t>开展</w:t>
      </w:r>
      <w:r>
        <w:rPr>
          <w:rFonts w:eastAsia="仿宋_GB2312"/>
          <w:bCs/>
          <w:sz w:val="32"/>
          <w:szCs w:val="32"/>
        </w:rPr>
        <w:t>“</w:t>
      </w:r>
      <w:r>
        <w:rPr>
          <w:rFonts w:hAnsi="仿宋_GB2312" w:eastAsia="仿宋_GB2312"/>
          <w:bCs/>
          <w:sz w:val="32"/>
          <w:szCs w:val="32"/>
        </w:rPr>
        <w:t>社保政策进万家</w:t>
      </w:r>
      <w:r>
        <w:rPr>
          <w:rFonts w:eastAsia="仿宋_GB2312"/>
          <w:bCs/>
          <w:sz w:val="32"/>
          <w:szCs w:val="32"/>
        </w:rPr>
        <w:t>”</w:t>
      </w:r>
      <w:r>
        <w:rPr>
          <w:rFonts w:hAnsi="仿宋_GB2312" w:eastAsia="仿宋_GB2312"/>
          <w:bCs/>
          <w:sz w:val="32"/>
          <w:szCs w:val="32"/>
        </w:rPr>
        <w:t>活动，专业团队制作村村响、抖音</w:t>
      </w:r>
      <w:r>
        <w:rPr>
          <w:rFonts w:eastAsia="仿宋_GB2312"/>
          <w:bCs/>
          <w:sz w:val="32"/>
          <w:szCs w:val="32"/>
        </w:rPr>
        <w:t>60</w:t>
      </w:r>
      <w:r>
        <w:rPr>
          <w:rFonts w:hAnsi="仿宋_GB2312" w:eastAsia="仿宋_GB2312"/>
          <w:bCs/>
          <w:sz w:val="32"/>
          <w:szCs w:val="32"/>
        </w:rPr>
        <w:t>余期，累计发送年画</w:t>
      </w:r>
      <w:r>
        <w:rPr>
          <w:rFonts w:eastAsia="仿宋_GB2312"/>
          <w:bCs/>
          <w:sz w:val="32"/>
          <w:szCs w:val="32"/>
        </w:rPr>
        <w:t>18</w:t>
      </w:r>
      <w:r>
        <w:rPr>
          <w:rFonts w:hAnsi="仿宋_GB2312" w:eastAsia="仿宋_GB2312"/>
          <w:bCs/>
          <w:sz w:val="32"/>
          <w:szCs w:val="32"/>
        </w:rPr>
        <w:t>万余张，便民服务卡</w:t>
      </w:r>
      <w:r>
        <w:rPr>
          <w:rFonts w:eastAsia="仿宋_GB2312"/>
          <w:bCs/>
          <w:sz w:val="32"/>
          <w:szCs w:val="32"/>
        </w:rPr>
        <w:t>20</w:t>
      </w:r>
      <w:r>
        <w:rPr>
          <w:rFonts w:hAnsi="仿宋_GB2312" w:eastAsia="仿宋_GB2312"/>
          <w:bCs/>
          <w:sz w:val="32"/>
          <w:szCs w:val="32"/>
        </w:rPr>
        <w:t>万张，社保政策宣传全面普及。微信公众号发布信息</w:t>
      </w:r>
      <w:r>
        <w:rPr>
          <w:rFonts w:eastAsia="仿宋_GB2312"/>
          <w:bCs/>
          <w:sz w:val="32"/>
          <w:szCs w:val="32"/>
        </w:rPr>
        <w:t>145</w:t>
      </w:r>
      <w:r>
        <w:rPr>
          <w:rFonts w:hAnsi="仿宋_GB2312" w:eastAsia="仿宋_GB2312"/>
          <w:bCs/>
          <w:sz w:val="32"/>
          <w:szCs w:val="32"/>
        </w:rPr>
        <w:t>条，阅读</w:t>
      </w:r>
      <w:r>
        <w:rPr>
          <w:rFonts w:eastAsia="仿宋_GB2312"/>
          <w:bCs/>
          <w:sz w:val="32"/>
          <w:szCs w:val="32"/>
        </w:rPr>
        <w:t>62</w:t>
      </w:r>
      <w:r>
        <w:rPr>
          <w:rFonts w:hAnsi="仿宋_GB2312" w:eastAsia="仿宋_GB2312"/>
          <w:bCs/>
          <w:sz w:val="32"/>
          <w:szCs w:val="32"/>
        </w:rPr>
        <w:t>万，活跃度位居全县</w:t>
      </w:r>
      <w:r>
        <w:rPr>
          <w:rFonts w:eastAsia="仿宋_GB2312"/>
          <w:bCs/>
          <w:sz w:val="32"/>
          <w:szCs w:val="32"/>
        </w:rPr>
        <w:t>56</w:t>
      </w:r>
      <w:r>
        <w:rPr>
          <w:rFonts w:hAnsi="仿宋_GB2312" w:eastAsia="仿宋_GB2312"/>
          <w:bCs/>
          <w:sz w:val="32"/>
          <w:szCs w:val="32"/>
        </w:rPr>
        <w:t>个微信公众号前</w:t>
      </w:r>
      <w:r>
        <w:rPr>
          <w:rFonts w:eastAsia="仿宋_GB2312"/>
          <w:bCs/>
          <w:sz w:val="32"/>
          <w:szCs w:val="32"/>
        </w:rPr>
        <w:t>4</w:t>
      </w:r>
      <w:r>
        <w:rPr>
          <w:rFonts w:hAnsi="仿宋_GB2312" w:eastAsia="仿宋_GB2312"/>
          <w:bCs/>
          <w:sz w:val="32"/>
          <w:szCs w:val="32"/>
        </w:rPr>
        <w:t>名。</w:t>
      </w:r>
      <w:r>
        <w:rPr>
          <w:rFonts w:hAnsi="仿宋_GB2312" w:eastAsia="仿宋_GB2312"/>
          <w:b/>
          <w:bCs/>
          <w:sz w:val="32"/>
          <w:szCs w:val="32"/>
        </w:rPr>
        <w:t>二是业务经办规范高效。</w:t>
      </w:r>
      <w:r>
        <w:rPr>
          <w:rFonts w:hAnsi="仿宋_GB2312" w:eastAsia="仿宋_GB2312"/>
          <w:bCs/>
          <w:sz w:val="32"/>
          <w:szCs w:val="32"/>
        </w:rPr>
        <w:t>开展</w:t>
      </w:r>
      <w:r>
        <w:rPr>
          <w:rFonts w:eastAsia="仿宋_GB2312"/>
          <w:bCs/>
          <w:sz w:val="32"/>
          <w:szCs w:val="32"/>
        </w:rPr>
        <w:t>“</w:t>
      </w:r>
      <w:r>
        <w:rPr>
          <w:rFonts w:hAnsi="仿宋_GB2312" w:eastAsia="仿宋_GB2312"/>
          <w:bCs/>
          <w:sz w:val="32"/>
          <w:szCs w:val="32"/>
        </w:rPr>
        <w:t>送业务到基层</w:t>
      </w:r>
      <w:r>
        <w:rPr>
          <w:rFonts w:eastAsia="仿宋_GB2312"/>
          <w:bCs/>
          <w:sz w:val="32"/>
          <w:szCs w:val="32"/>
        </w:rPr>
        <w:t>”</w:t>
      </w:r>
      <w:r>
        <w:rPr>
          <w:rFonts w:hAnsi="仿宋_GB2312" w:eastAsia="仿宋_GB2312"/>
          <w:bCs/>
          <w:sz w:val="32"/>
          <w:szCs w:val="32"/>
        </w:rPr>
        <w:t>专题培训，覆盖全县机关、企业和基层经办人员</w:t>
      </w:r>
      <w:r>
        <w:rPr>
          <w:rFonts w:eastAsia="仿宋_GB2312"/>
          <w:bCs/>
          <w:sz w:val="32"/>
          <w:szCs w:val="32"/>
        </w:rPr>
        <w:t>2000</w:t>
      </w:r>
      <w:r>
        <w:rPr>
          <w:rFonts w:hAnsi="仿宋_GB2312" w:eastAsia="仿宋_GB2312"/>
          <w:bCs/>
          <w:sz w:val="32"/>
          <w:szCs w:val="32"/>
        </w:rPr>
        <w:t>余人。</w:t>
      </w:r>
      <w:r>
        <w:rPr>
          <w:rFonts w:hAnsi="仿宋_GB2312" w:eastAsia="仿宋_GB2312"/>
          <w:b/>
          <w:bCs/>
          <w:sz w:val="32"/>
          <w:szCs w:val="32"/>
        </w:rPr>
        <w:t>三是基层队伍结构优化。</w:t>
      </w:r>
      <w:r>
        <w:rPr>
          <w:rFonts w:hint="eastAsia" w:hAnsi="仿宋_GB2312" w:eastAsia="仿宋_GB2312"/>
          <w:bCs/>
          <w:sz w:val="32"/>
          <w:szCs w:val="32"/>
        </w:rPr>
        <w:t>全县</w:t>
      </w:r>
      <w:r>
        <w:rPr>
          <w:rFonts w:eastAsia="仿宋_GB2312"/>
          <w:bCs/>
          <w:sz w:val="32"/>
          <w:szCs w:val="32"/>
        </w:rPr>
        <w:t>305</w:t>
      </w:r>
      <w:r>
        <w:rPr>
          <w:rFonts w:hAnsi="仿宋_GB2312" w:eastAsia="仿宋_GB2312"/>
          <w:bCs/>
          <w:sz w:val="32"/>
          <w:szCs w:val="32"/>
        </w:rPr>
        <w:t>个村（社区）配备劳动保障协理员</w:t>
      </w:r>
      <w:r>
        <w:rPr>
          <w:rFonts w:eastAsia="仿宋_GB2312"/>
          <w:bCs/>
          <w:sz w:val="32"/>
          <w:szCs w:val="32"/>
        </w:rPr>
        <w:t>307</w:t>
      </w:r>
      <w:r>
        <w:rPr>
          <w:rFonts w:hAnsi="仿宋_GB2312" w:eastAsia="仿宋_GB2312"/>
          <w:bCs/>
          <w:sz w:val="32"/>
          <w:szCs w:val="32"/>
        </w:rPr>
        <w:t>名，其中有</w:t>
      </w:r>
      <w:r>
        <w:rPr>
          <w:rFonts w:eastAsia="仿宋_GB2312"/>
          <w:bCs/>
          <w:sz w:val="32"/>
          <w:szCs w:val="32"/>
        </w:rPr>
        <w:t>19</w:t>
      </w:r>
      <w:r>
        <w:rPr>
          <w:rFonts w:hAnsi="仿宋_GB2312" w:eastAsia="仿宋_GB2312"/>
          <w:bCs/>
          <w:sz w:val="32"/>
          <w:szCs w:val="32"/>
        </w:rPr>
        <w:t>人兼任村（社区）</w:t>
      </w:r>
      <w:r>
        <w:rPr>
          <w:rFonts w:hint="eastAsia" w:eastAsia="仿宋_GB2312"/>
          <w:bCs/>
          <w:sz w:val="32"/>
          <w:szCs w:val="32"/>
        </w:rPr>
        <w:t>“</w:t>
      </w:r>
      <w:r>
        <w:rPr>
          <w:rFonts w:hAnsi="仿宋_GB2312" w:eastAsia="仿宋_GB2312"/>
          <w:bCs/>
          <w:sz w:val="32"/>
          <w:szCs w:val="32"/>
        </w:rPr>
        <w:t>三委</w:t>
      </w:r>
      <w:r>
        <w:rPr>
          <w:rFonts w:hint="eastAsia" w:eastAsia="仿宋_GB2312"/>
          <w:bCs/>
          <w:sz w:val="32"/>
          <w:szCs w:val="32"/>
        </w:rPr>
        <w:t>”</w:t>
      </w:r>
      <w:r>
        <w:rPr>
          <w:rFonts w:hAnsi="仿宋_GB2312" w:eastAsia="仿宋_GB2312"/>
          <w:bCs/>
          <w:sz w:val="32"/>
          <w:szCs w:val="32"/>
        </w:rPr>
        <w:t>职务，大专（含在读）以上学历</w:t>
      </w:r>
      <w:r>
        <w:rPr>
          <w:rFonts w:eastAsia="仿宋_GB2312"/>
          <w:bCs/>
          <w:sz w:val="32"/>
          <w:szCs w:val="32"/>
        </w:rPr>
        <w:t>226</w:t>
      </w:r>
      <w:r>
        <w:rPr>
          <w:rFonts w:hAnsi="仿宋_GB2312" w:eastAsia="仿宋_GB2312"/>
          <w:bCs/>
          <w:sz w:val="32"/>
          <w:szCs w:val="32"/>
        </w:rPr>
        <w:t>人。</w:t>
      </w:r>
    </w:p>
    <w:p>
      <w:pPr>
        <w:spacing w:line="578" w:lineRule="exact"/>
        <w:ind w:firstLine="643" w:firstLineChars="200"/>
        <w:textAlignment w:val="baseline"/>
        <w:rPr>
          <w:rFonts w:ascii="楷体_GB2312" w:eastAsia="楷体_GB2312"/>
          <w:b/>
          <w:sz w:val="32"/>
          <w:szCs w:val="32"/>
        </w:rPr>
      </w:pPr>
      <w:r>
        <w:rPr>
          <w:rFonts w:hint="eastAsia" w:ascii="楷体_GB2312" w:eastAsia="楷体_GB2312"/>
          <w:b/>
          <w:sz w:val="32"/>
          <w:szCs w:val="32"/>
          <w:lang w:val="en-US" w:eastAsia="zh-CN"/>
        </w:rPr>
        <w:t>7.</w:t>
      </w:r>
      <w:r>
        <w:rPr>
          <w:rFonts w:ascii="楷体_GB2312" w:eastAsia="楷体_GB2312"/>
          <w:b/>
          <w:sz w:val="32"/>
          <w:szCs w:val="32"/>
        </w:rPr>
        <w:t>目标导向</w:t>
      </w:r>
      <w:r>
        <w:rPr>
          <w:rFonts w:hint="eastAsia" w:ascii="楷体_GB2312" w:eastAsia="楷体_GB2312"/>
          <w:b/>
          <w:sz w:val="32"/>
          <w:szCs w:val="32"/>
        </w:rPr>
        <w:t>抓落实</w:t>
      </w:r>
      <w:r>
        <w:rPr>
          <w:rFonts w:ascii="楷体_GB2312" w:eastAsia="楷体_GB2312"/>
          <w:b/>
          <w:sz w:val="32"/>
          <w:szCs w:val="32"/>
        </w:rPr>
        <w:t>，聚焦重点任务聚力攻坚。</w:t>
      </w:r>
    </w:p>
    <w:p>
      <w:pPr>
        <w:spacing w:line="578" w:lineRule="exact"/>
        <w:ind w:firstLine="643" w:firstLineChars="200"/>
        <w:textAlignment w:val="baseline"/>
        <w:rPr>
          <w:rFonts w:eastAsia="仿宋_GB2312"/>
          <w:b/>
          <w:sz w:val="32"/>
          <w:szCs w:val="32"/>
        </w:rPr>
      </w:pPr>
      <w:r>
        <w:rPr>
          <w:rFonts w:eastAsia="仿宋_GB2312"/>
          <w:b/>
          <w:sz w:val="32"/>
          <w:szCs w:val="32"/>
        </w:rPr>
        <w:t>一是</w:t>
      </w:r>
      <w:r>
        <w:rPr>
          <w:rFonts w:hint="eastAsia" w:eastAsia="仿宋_GB2312"/>
          <w:b/>
          <w:sz w:val="32"/>
          <w:szCs w:val="32"/>
        </w:rPr>
        <w:t>“双</w:t>
      </w:r>
      <w:r>
        <w:rPr>
          <w:rFonts w:eastAsia="仿宋_GB2312"/>
          <w:b/>
          <w:sz w:val="32"/>
          <w:szCs w:val="32"/>
        </w:rPr>
        <w:t>争一汇</w:t>
      </w:r>
      <w:r>
        <w:rPr>
          <w:rFonts w:hint="eastAsia" w:eastAsia="仿宋_GB2312"/>
          <w:b/>
          <w:sz w:val="32"/>
          <w:szCs w:val="32"/>
        </w:rPr>
        <w:t>”</w:t>
      </w:r>
      <w:r>
        <w:rPr>
          <w:rFonts w:eastAsia="仿宋_GB2312"/>
          <w:b/>
          <w:sz w:val="32"/>
          <w:szCs w:val="32"/>
        </w:rPr>
        <w:t>取得突破。</w:t>
      </w:r>
      <w:r>
        <w:rPr>
          <w:rFonts w:eastAsia="仿宋_GB2312"/>
          <w:sz w:val="32"/>
          <w:szCs w:val="32"/>
        </w:rPr>
        <w:t>积极主动汇报对接，向上争取项目资金31332.61万元，完成96.41%，同比增加10.05%。其中就业补助资金同比增加25.33%，社保补助资金同比增加12.28%，新增就业和社保综合服务建设资金767.9万元。</w:t>
      </w:r>
      <w:r>
        <w:rPr>
          <w:rFonts w:eastAsia="仿宋_GB2312"/>
          <w:b/>
          <w:sz w:val="32"/>
          <w:szCs w:val="32"/>
        </w:rPr>
        <w:t>二是就业目标超额完成。</w:t>
      </w:r>
      <w:r>
        <w:rPr>
          <w:rFonts w:eastAsia="仿宋_GB2312"/>
          <w:sz w:val="32"/>
          <w:szCs w:val="32"/>
        </w:rPr>
        <w:t>城镇新增就业6229人，完成目标任务的103.82%；城镇失业人员再就业2003人，完成目标任务的133.53 %；就业困难人员再就业522人，完成目标任务的116%；城镇登记失业率2.36%，控制在4%以内；职业技能提升行动培训5472人，完成目标任务的114%。</w:t>
      </w:r>
    </w:p>
    <w:p>
      <w:pPr>
        <w:pStyle w:val="4"/>
        <w:ind w:firstLine="640" w:firstLineChars="200"/>
        <w:rPr>
          <w:rStyle w:val="25"/>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_GB2312" w:hAnsi="仿宋_GB2312" w:eastAsia="仿宋_GB2312" w:cs="仿宋_GB2312"/>
          <w:kern w:val="0"/>
          <w:sz w:val="32"/>
          <w:szCs w:val="32"/>
          <w:lang w:val="en-US" w:eastAsia="zh-CN" w:bidi="ar-SA"/>
        </w:rPr>
        <w:t>泸县人力资源和社会保障局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_GB2312" w:hAnsi="仿宋_GB2312" w:eastAsia="仿宋_GB2312" w:cs="仿宋_GB2312"/>
          <w:kern w:val="0"/>
          <w:sz w:val="32"/>
          <w:szCs w:val="32"/>
          <w:lang w:val="en-US" w:eastAsia="zh-CN" w:bidi="ar-SA"/>
        </w:rPr>
        <w:t>泸县人力资源和社会保障局</w:t>
      </w:r>
      <w:r>
        <w:rPr>
          <w:rFonts w:hint="eastAsia" w:ascii="仿宋" w:hAnsi="仿宋" w:eastAsia="仿宋"/>
          <w:sz w:val="32"/>
          <w:szCs w:val="32"/>
        </w:rPr>
        <w:t>2021年度部门决算编制范围的二级预算单位包括：</w:t>
      </w:r>
    </w:p>
    <w:p>
      <w:pPr>
        <w:pStyle w:val="2"/>
        <w:numPr>
          <w:ilvl w:val="0"/>
          <w:numId w:val="2"/>
        </w:numPr>
        <w:adjustRightInd w:val="0"/>
        <w:snapToGrid w:val="0"/>
        <w:spacing w:before="93" w:line="600" w:lineRule="exact"/>
        <w:outlineLvl w:val="2"/>
        <w:rPr>
          <w:rFonts w:ascii="仿宋" w:hAnsi="仿宋" w:eastAsia="仿宋"/>
          <w:sz w:val="32"/>
          <w:szCs w:val="32"/>
        </w:rPr>
      </w:pPr>
      <w:bookmarkStart w:id="22" w:name="_Toc15377433"/>
      <w:bookmarkStart w:id="23" w:name="_Toc15378449"/>
      <w:bookmarkStart w:id="24" w:name="_Toc15306276"/>
      <w:bookmarkStart w:id="25" w:name="_Toc15377202"/>
      <w:r>
        <w:rPr>
          <w:rFonts w:hint="eastAsia" w:ascii="仿宋_GB2312" w:hAnsi="仿宋_GB2312" w:eastAsia="仿宋_GB2312" w:cs="仿宋_GB2312"/>
          <w:kern w:val="0"/>
          <w:sz w:val="32"/>
          <w:szCs w:val="32"/>
          <w:lang w:val="en-US" w:eastAsia="zh-CN" w:bidi="ar-SA"/>
        </w:rPr>
        <w:t>泸县劳动保障监察大队</w:t>
      </w:r>
      <w:bookmarkEnd w:id="22"/>
      <w:bookmarkEnd w:id="23"/>
      <w:bookmarkEnd w:id="24"/>
      <w:bookmarkEnd w:id="25"/>
    </w:p>
    <w:p>
      <w:pPr>
        <w:pStyle w:val="2"/>
        <w:numPr>
          <w:ilvl w:val="0"/>
          <w:numId w:val="2"/>
        </w:numPr>
        <w:adjustRightInd w:val="0"/>
        <w:snapToGrid w:val="0"/>
        <w:spacing w:before="93" w:line="600" w:lineRule="exact"/>
        <w:outlineLvl w:val="2"/>
        <w:rPr>
          <w:rFonts w:ascii="仿宋" w:hAnsi="仿宋" w:eastAsia="仿宋"/>
          <w:sz w:val="32"/>
          <w:szCs w:val="32"/>
        </w:rPr>
      </w:pPr>
      <w:r>
        <w:rPr>
          <w:rFonts w:hint="eastAsia" w:ascii="仿宋_GB2312" w:hAnsi="仿宋_GB2312" w:eastAsia="仿宋_GB2312" w:cs="仿宋_GB2312"/>
          <w:kern w:val="0"/>
          <w:sz w:val="32"/>
          <w:szCs w:val="32"/>
          <w:lang w:val="en-US" w:eastAsia="zh-CN" w:bidi="ar-SA"/>
        </w:rPr>
        <w:t>泸县人才服务中心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6" w:name="_Toc15377204"/>
      <w:bookmarkStart w:id="27" w:name="_Toc15396602"/>
      <w:r>
        <w:rPr>
          <w:rFonts w:hint="eastAsia" w:ascii="黑体" w:hAnsi="黑体" w:eastAsia="黑体"/>
          <w:b w:val="0"/>
        </w:rPr>
        <w:t>第二部分 2021年度</w:t>
      </w:r>
      <w:r>
        <w:rPr>
          <w:rStyle w:val="24"/>
          <w:rFonts w:hint="eastAsia" w:ascii="黑体" w:hAnsi="黑体" w:eastAsia="黑体"/>
          <w:b w:val="0"/>
          <w:bCs/>
        </w:rPr>
        <w:t>部门决算情况说明</w:t>
      </w:r>
      <w:bookmarkEnd w:id="26"/>
      <w:bookmarkEnd w:id="27"/>
    </w:p>
    <w:p/>
    <w:p>
      <w:pPr>
        <w:pStyle w:val="23"/>
        <w:numPr>
          <w:ilvl w:val="0"/>
          <w:numId w:val="3"/>
        </w:numPr>
        <w:spacing w:line="600" w:lineRule="exact"/>
        <w:ind w:firstLineChars="0"/>
        <w:outlineLvl w:val="1"/>
        <w:rPr>
          <w:rStyle w:val="25"/>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2021年度收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1636.65</w:t>
      </w:r>
      <w:r>
        <w:rPr>
          <w:rFonts w:hint="eastAsia" w:ascii="仿宋" w:hAnsi="仿宋" w:eastAsia="仿宋"/>
          <w:sz w:val="32"/>
          <w:szCs w:val="32"/>
        </w:rPr>
        <w:t>万元。与2020年相比，收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798.31</w:t>
      </w:r>
      <w:r>
        <w:rPr>
          <w:rFonts w:hint="eastAsia" w:ascii="仿宋" w:hAnsi="仿宋" w:eastAsia="仿宋"/>
          <w:sz w:val="32"/>
          <w:szCs w:val="32"/>
        </w:rPr>
        <w:t>万元，增长</w:t>
      </w:r>
      <w:r>
        <w:rPr>
          <w:rFonts w:hint="eastAsia" w:ascii="仿宋" w:hAnsi="仿宋" w:eastAsia="仿宋"/>
          <w:sz w:val="32"/>
          <w:szCs w:val="32"/>
          <w:lang w:val="en-US" w:eastAsia="zh-CN"/>
        </w:rPr>
        <w:t>95.22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增加泸县就业和社会保障综合服务中心改建项目资金</w:t>
      </w:r>
      <w:r>
        <w:rPr>
          <w:rFonts w:hint="eastAsia" w:ascii="仿宋" w:hAnsi="仿宋" w:eastAsia="仿宋"/>
          <w:sz w:val="32"/>
          <w:szCs w:val="32"/>
          <w:lang w:val="en-US" w:eastAsia="zh-CN"/>
        </w:rPr>
        <w:t>750万元。</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lang w:val="en-US" w:eastAsia="zh-CN" w:bidi="ar-SA"/>
        </w:rPr>
        <w:t>2021年度支出总计1283.49万元。与2020年相比，支出总计减少60.35万元，减少4.49%。主要变动原因是2021年严格压缩开支减少项目支出等。</w:t>
      </w:r>
    </w:p>
    <w:p>
      <w:pPr>
        <w:pStyle w:val="23"/>
        <w:numPr>
          <w:ilvl w:val="0"/>
          <w:numId w:val="3"/>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1636.65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1636.65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3"/>
        <w:numPr>
          <w:ilvl w:val="0"/>
          <w:numId w:val="3"/>
        </w:numPr>
        <w:spacing w:line="600" w:lineRule="exact"/>
        <w:ind w:firstLineChars="0"/>
        <w:outlineLvl w:val="1"/>
        <w:rPr>
          <w:rStyle w:val="25"/>
          <w:rFonts w:ascii="黑体" w:hAnsi="黑体" w:eastAsia="黑体"/>
          <w:b w:val="0"/>
        </w:rPr>
      </w:pPr>
      <w:bookmarkStart w:id="32" w:name="_Toc15377207"/>
      <w:bookmarkStart w:id="33" w:name="_Toc15396605"/>
      <w:r>
        <w:rPr>
          <w:rFonts w:hint="eastAsia" w:ascii="黑体" w:hAnsi="黑体" w:eastAsia="黑体"/>
          <w:sz w:val="32"/>
          <w:szCs w:val="32"/>
        </w:rPr>
        <w:t>支</w:t>
      </w:r>
      <w:r>
        <w:rPr>
          <w:rStyle w:val="25"/>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1283.49</w:t>
      </w:r>
      <w:r>
        <w:rPr>
          <w:rFonts w:hint="eastAsia" w:ascii="仿宋" w:hAnsi="仿宋" w:eastAsia="仿宋"/>
          <w:sz w:val="32"/>
          <w:szCs w:val="32"/>
        </w:rPr>
        <w:t>万元，其中：基本支出</w:t>
      </w:r>
      <w:r>
        <w:rPr>
          <w:rFonts w:hint="eastAsia" w:ascii="仿宋" w:hAnsi="仿宋" w:eastAsia="仿宋"/>
          <w:sz w:val="32"/>
          <w:szCs w:val="32"/>
          <w:lang w:val="en-US" w:eastAsia="zh-CN"/>
        </w:rPr>
        <w:t>926.70</w:t>
      </w:r>
      <w:r>
        <w:rPr>
          <w:rFonts w:hint="eastAsia" w:ascii="仿宋" w:hAnsi="仿宋" w:eastAsia="仿宋"/>
          <w:sz w:val="32"/>
          <w:szCs w:val="32"/>
        </w:rPr>
        <w:t>万元，占</w:t>
      </w:r>
      <w:r>
        <w:rPr>
          <w:rFonts w:hint="eastAsia" w:ascii="仿宋" w:hAnsi="仿宋" w:eastAsia="仿宋"/>
          <w:sz w:val="32"/>
          <w:szCs w:val="32"/>
          <w:lang w:val="en-US" w:eastAsia="zh-CN"/>
        </w:rPr>
        <w:t>72.2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356.79</w:t>
      </w:r>
      <w:r>
        <w:rPr>
          <w:rFonts w:hint="eastAsia" w:ascii="仿宋" w:hAnsi="仿宋" w:eastAsia="仿宋"/>
          <w:sz w:val="32"/>
          <w:szCs w:val="32"/>
        </w:rPr>
        <w:t>万元，占</w:t>
      </w:r>
      <w:r>
        <w:rPr>
          <w:rFonts w:hint="eastAsia" w:ascii="仿宋" w:hAnsi="仿宋" w:eastAsia="仿宋"/>
          <w:sz w:val="32"/>
          <w:szCs w:val="32"/>
          <w:lang w:val="en-US" w:eastAsia="zh-CN"/>
        </w:rPr>
        <w:t>27.8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Style w:val="25"/>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2036.95</w:t>
      </w:r>
      <w:r>
        <w:rPr>
          <w:rFonts w:hint="eastAsia" w:ascii="仿宋" w:hAnsi="仿宋" w:eastAsia="仿宋"/>
          <w:sz w:val="32"/>
          <w:szCs w:val="32"/>
        </w:rPr>
        <w:t>万元。</w:t>
      </w:r>
      <w:r>
        <w:rPr>
          <w:rFonts w:hint="eastAsia" w:ascii="仿宋_GB2312" w:hAnsi="仿宋_GB2312" w:eastAsia="仿宋_GB2312" w:cs="仿宋_GB2312"/>
          <w:kern w:val="0"/>
          <w:sz w:val="32"/>
          <w:szCs w:val="32"/>
          <w:lang w:val="en-US" w:eastAsia="zh-CN" w:bidi="ar-SA"/>
        </w:rPr>
        <w:t>其中一般公共预算财政拨款1636.65万元，年初财政结转和结余400.30万元；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659.51</w:t>
      </w:r>
      <w:r>
        <w:rPr>
          <w:rFonts w:hint="eastAsia" w:ascii="仿宋" w:hAnsi="仿宋" w:eastAsia="仿宋"/>
          <w:sz w:val="32"/>
          <w:szCs w:val="32"/>
        </w:rPr>
        <w:t>万元，增长</w:t>
      </w:r>
      <w:r>
        <w:rPr>
          <w:rFonts w:hint="eastAsia" w:ascii="仿宋" w:hAnsi="仿宋" w:eastAsia="仿宋"/>
          <w:sz w:val="32"/>
          <w:szCs w:val="32"/>
          <w:lang w:val="en-US" w:eastAsia="zh-CN"/>
        </w:rPr>
        <w:t>47.88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增加泸县就业和社会保障综合服务中心改建项目资金</w:t>
      </w:r>
      <w:r>
        <w:rPr>
          <w:rFonts w:hint="eastAsia" w:ascii="仿宋" w:hAnsi="仿宋" w:eastAsia="仿宋"/>
          <w:sz w:val="32"/>
          <w:szCs w:val="32"/>
          <w:lang w:val="en-US" w:eastAsia="zh-CN"/>
        </w:rPr>
        <w:t>750万元。</w:t>
      </w:r>
    </w:p>
    <w:p>
      <w:pPr>
        <w:spacing w:line="600" w:lineRule="exact"/>
        <w:ind w:firstLine="640" w:firstLineChars="200"/>
      </w:pPr>
      <w:r>
        <w:rPr>
          <w:rFonts w:ascii="仿宋" w:hAnsi="仿宋" w:eastAsia="仿宋"/>
          <w:sz w:val="32"/>
          <w:szCs w:val="32"/>
        </w:rPr>
        <w:t>20</w:t>
      </w:r>
      <w:r>
        <w:rPr>
          <w:rFonts w:hint="eastAsia" w:ascii="仿宋" w:hAnsi="仿宋" w:eastAsia="仿宋"/>
          <w:sz w:val="32"/>
          <w:szCs w:val="32"/>
        </w:rPr>
        <w:t>21年财政拨款</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1283.49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仿宋_GB2312" w:eastAsia="仿宋_GB2312" w:cs="仿宋_GB2312"/>
          <w:kern w:val="0"/>
          <w:sz w:val="32"/>
          <w:szCs w:val="32"/>
          <w:lang w:val="en-US" w:eastAsia="zh-CN" w:bidi="ar-SA"/>
        </w:rPr>
        <w:t>年</w:t>
      </w:r>
      <w:r>
        <w:rPr>
          <w:rFonts w:hint="eastAsia" w:hAnsi="仿宋_GB2312" w:cs="仿宋_GB2312"/>
          <w:kern w:val="0"/>
          <w:sz w:val="32"/>
          <w:szCs w:val="32"/>
          <w:lang w:val="en-US" w:eastAsia="zh-CN" w:bidi="ar-SA"/>
        </w:rPr>
        <w:t>末</w:t>
      </w:r>
      <w:r>
        <w:rPr>
          <w:rFonts w:hint="eastAsia" w:ascii="仿宋_GB2312" w:hAnsi="仿宋_GB2312" w:eastAsia="仿宋_GB2312" w:cs="仿宋_GB2312"/>
          <w:kern w:val="0"/>
          <w:sz w:val="32"/>
          <w:szCs w:val="32"/>
          <w:lang w:val="en-US" w:eastAsia="zh-CN" w:bidi="ar-SA"/>
        </w:rPr>
        <w:t>财政结转和结余</w:t>
      </w:r>
      <w:r>
        <w:rPr>
          <w:rFonts w:hint="eastAsia" w:hAnsi="仿宋_GB2312" w:cs="仿宋_GB2312"/>
          <w:kern w:val="0"/>
          <w:sz w:val="32"/>
          <w:szCs w:val="32"/>
          <w:lang w:val="en-US" w:eastAsia="zh-CN" w:bidi="ar-SA"/>
        </w:rPr>
        <w:t>753.46</w:t>
      </w:r>
      <w:r>
        <w:rPr>
          <w:rFonts w:hint="eastAsia" w:ascii="仿宋_GB2312" w:hAnsi="仿宋_GB2312" w:eastAsia="仿宋_GB2312" w:cs="仿宋_GB2312"/>
          <w:kern w:val="0"/>
          <w:sz w:val="32"/>
          <w:szCs w:val="32"/>
          <w:lang w:val="en-US" w:eastAsia="zh-CN" w:bidi="ar-SA"/>
        </w:rPr>
        <w:t>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20年相比，财政拨款</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eastAsia="zh-CN"/>
        </w:rPr>
        <w:t>减少</w:t>
      </w:r>
      <w:r>
        <w:rPr>
          <w:rFonts w:hint="eastAsia" w:ascii="仿宋" w:hAnsi="仿宋" w:eastAsia="仿宋"/>
          <w:sz w:val="32"/>
          <w:szCs w:val="32"/>
          <w:lang w:val="en-US" w:eastAsia="zh-CN"/>
        </w:rPr>
        <w:t>60.35</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4.49</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kern w:val="0"/>
          <w:sz w:val="32"/>
          <w:szCs w:val="32"/>
          <w:lang w:val="en-US" w:eastAsia="zh-CN" w:bidi="ar-SA"/>
        </w:rPr>
        <w:t>主要变动原因是2021年严格压缩开支减少项目支出等。</w:t>
      </w:r>
    </w:p>
    <w:p>
      <w:pPr>
        <w:spacing w:line="600" w:lineRule="exact"/>
        <w:ind w:firstLine="640" w:firstLineChars="200"/>
        <w:outlineLvl w:val="1"/>
        <w:rPr>
          <w:rStyle w:val="25"/>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1283.49</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60.35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4.49</w:t>
      </w:r>
      <w:r>
        <w:rPr>
          <w:rFonts w:ascii="仿宋" w:hAnsi="仿宋" w:eastAsia="仿宋"/>
          <w:sz w:val="32"/>
          <w:szCs w:val="32"/>
        </w:rPr>
        <w:t>%</w:t>
      </w:r>
      <w:r>
        <w:rPr>
          <w:rFonts w:hint="eastAsia" w:ascii="仿宋" w:hAnsi="仿宋" w:eastAsia="仿宋"/>
          <w:sz w:val="32"/>
          <w:szCs w:val="32"/>
        </w:rPr>
        <w:t>。</w:t>
      </w:r>
      <w:bookmarkStart w:id="39" w:name="_Toc15377211"/>
      <w:r>
        <w:rPr>
          <w:rFonts w:hint="eastAsia" w:ascii="仿宋_GB2312" w:hAnsi="仿宋_GB2312" w:eastAsia="仿宋_GB2312" w:cs="仿宋_GB2312"/>
          <w:kern w:val="0"/>
          <w:sz w:val="32"/>
          <w:szCs w:val="32"/>
          <w:lang w:val="en-US" w:eastAsia="zh-CN" w:bidi="ar-SA"/>
        </w:rPr>
        <w:t>主要变动原因是2021年严格压缩开支减少项目支出等。</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9"/>
    </w:p>
    <w:p>
      <w:pPr>
        <w:spacing w:line="600" w:lineRule="exact"/>
        <w:ind w:firstLine="640"/>
        <w:rPr>
          <w:rFonts w:ascii="仿宋" w:hAnsi="仿宋" w:eastAsia="仿宋"/>
          <w:sz w:val="32"/>
          <w:szCs w:val="32"/>
        </w:rPr>
      </w:pPr>
      <w:r>
        <w:rPr>
          <w:rFonts w:hint="eastAsia" w:ascii="仿宋_GB2312" w:hAnsi="仿宋_GB2312" w:eastAsia="仿宋_GB2312" w:cs="仿宋_GB2312"/>
          <w:kern w:val="0"/>
          <w:sz w:val="32"/>
          <w:szCs w:val="32"/>
          <w:lang w:val="en-US" w:eastAsia="zh-CN" w:bidi="ar-SA"/>
        </w:rPr>
        <w:t>2021年一般公共预算财政拨款支出1283.49万元，主要用于以下方面:一般公共服务（类）支出33.75万元，占2.63%；社会保障和就业（类）支出1175.41万元，占91.58%；卫生健康支出（类）37.56万元，占2.92%；住房保障支出（类）36.77万元，占2.87%。</w:t>
      </w:r>
    </w:p>
    <w:p>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444"/>
      <w:bookmarkStart w:id="42" w:name="_Toc15378460"/>
      <w:bookmarkStart w:id="43" w:name="_Toc15377213"/>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1283.49</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63.01</w:t>
      </w:r>
      <w:r>
        <w:rPr>
          <w:rStyle w:val="14"/>
          <w:rFonts w:ascii="仿宋" w:hAnsi="仿宋" w:eastAsia="仿宋"/>
          <w:bCs/>
          <w:sz w:val="32"/>
          <w:szCs w:val="32"/>
        </w:rPr>
        <w:t>%</w:t>
      </w:r>
      <w:r>
        <w:rPr>
          <w:rStyle w:val="14"/>
          <w:rFonts w:hint="eastAsia" w:ascii="仿宋" w:hAnsi="仿宋" w:eastAsia="仿宋"/>
          <w:bCs/>
          <w:sz w:val="32"/>
          <w:szCs w:val="32"/>
        </w:rPr>
        <w:t>。其中：</w:t>
      </w:r>
      <w:bookmarkEnd w:id="41"/>
      <w:bookmarkEnd w:id="42"/>
      <w:bookmarkEnd w:id="4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统计信息事务（款）专项统计业务（项）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33.75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行政运行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702.57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劳动保障监察</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4.31</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就业管理事务</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b w:val="0"/>
          <w:bCs/>
          <w:color w:val="000000"/>
          <w:sz w:val="32"/>
          <w:szCs w:val="32"/>
        </w:rPr>
        <w:t>决算数小于预算数的主要原因是</w:t>
      </w:r>
      <w:r>
        <w:rPr>
          <w:rFonts w:hint="eastAsia" w:ascii="仿宋" w:hAnsi="仿宋" w:eastAsia="仿宋"/>
          <w:sz w:val="32"/>
          <w:szCs w:val="32"/>
          <w:lang w:eastAsia="zh-CN"/>
        </w:rPr>
        <w:t>泸县就业和社会保障综合服务中心改建项目正在建设尚未完成</w:t>
      </w:r>
      <w:r>
        <w:rPr>
          <w:rStyle w:val="14"/>
          <w:rFonts w:hint="eastAsia" w:ascii="仿宋" w:hAnsi="仿宋" w:eastAsia="仿宋"/>
          <w:b w:val="0"/>
          <w:bCs/>
          <w:color w:val="000000"/>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5.</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社会保险业务管理事务</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16.54</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信息化建设</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劳动人事争议调解仲裁</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8.</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事业运行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99.88</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rPr>
        <w:t>人力资源</w:t>
      </w:r>
      <w:r>
        <w:rPr>
          <w:rStyle w:val="14"/>
          <w:rFonts w:hint="eastAsia" w:ascii="仿宋" w:hAnsi="仿宋" w:eastAsia="仿宋"/>
          <w:bCs/>
          <w:color w:val="000000"/>
          <w:sz w:val="32"/>
          <w:szCs w:val="32"/>
          <w:lang w:eastAsia="zh-CN"/>
        </w:rPr>
        <w:t>和社会保障管理</w:t>
      </w:r>
      <w:r>
        <w:rPr>
          <w:rStyle w:val="14"/>
          <w:rFonts w:hint="eastAsia" w:ascii="仿宋" w:hAnsi="仿宋" w:eastAsia="仿宋"/>
          <w:bCs/>
          <w:color w:val="000000"/>
          <w:sz w:val="32"/>
          <w:szCs w:val="32"/>
        </w:rPr>
        <w:t>事务</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其他人力资源和社会保障管理事务支出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290.29</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98.82</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b w:val="0"/>
          <w:bCs/>
          <w:color w:val="000000"/>
          <w:sz w:val="32"/>
          <w:szCs w:val="32"/>
        </w:rPr>
        <w:t>决算数小于预算数的主要原因是</w:t>
      </w:r>
      <w:r>
        <w:rPr>
          <w:rFonts w:hint="eastAsia" w:ascii="仿宋" w:hAnsi="仿宋" w:eastAsia="仿宋"/>
          <w:sz w:val="32"/>
          <w:szCs w:val="32"/>
          <w:lang w:eastAsia="zh-CN"/>
        </w:rPr>
        <w:t>三支一扶项目开展持续性</w:t>
      </w:r>
      <w:r>
        <w:rPr>
          <w:rStyle w:val="14"/>
          <w:rFonts w:hint="eastAsia" w:ascii="仿宋" w:hAnsi="仿宋" w:eastAsia="仿宋"/>
          <w:b w:val="0"/>
          <w:bCs/>
          <w:color w:val="000000"/>
          <w:sz w:val="32"/>
          <w:szCs w:val="32"/>
        </w:rPr>
        <w:t>。</w:t>
      </w:r>
    </w:p>
    <w:p>
      <w:pPr>
        <w:pStyle w:val="2"/>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10.</w:t>
      </w:r>
      <w:r>
        <w:rPr>
          <w:rStyle w:val="14"/>
          <w:rFonts w:hint="eastAsia" w:ascii="仿宋" w:hAnsi="仿宋" w:eastAsia="仿宋"/>
          <w:bCs/>
          <w:sz w:val="32"/>
          <w:szCs w:val="32"/>
        </w:rPr>
        <w:t>社会保障和就业（类）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49.02</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社会保障和就业支出（类）抚恤（款）</w:t>
      </w:r>
      <w:r>
        <w:rPr>
          <w:rStyle w:val="14"/>
          <w:rFonts w:hint="eastAsia" w:ascii="仿宋" w:hAnsi="仿宋" w:eastAsia="仿宋"/>
          <w:bCs/>
          <w:color w:val="000000"/>
          <w:sz w:val="32"/>
          <w:szCs w:val="32"/>
          <w:lang w:eastAsia="zh-CN"/>
        </w:rPr>
        <w:t>死亡</w:t>
      </w:r>
      <w:r>
        <w:rPr>
          <w:rStyle w:val="14"/>
          <w:rFonts w:hint="eastAsia" w:ascii="仿宋" w:hAnsi="仿宋" w:eastAsia="仿宋"/>
          <w:bCs/>
          <w:color w:val="000000"/>
          <w:sz w:val="32"/>
          <w:szCs w:val="32"/>
        </w:rPr>
        <w:t>抚恤（项）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jc w:val="left"/>
        <w:rPr>
          <w:rStyle w:val="14"/>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12.</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21.81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firstLine="640"/>
        <w:rPr>
          <w:rStyle w:val="14"/>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13.</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7.59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pStyle w:val="2"/>
        <w:ind w:firstLine="643" w:firstLineChars="200"/>
        <w:rPr>
          <w:rFonts w:hint="eastAsia"/>
        </w:rPr>
      </w:pPr>
      <w:r>
        <w:rPr>
          <w:rFonts w:hint="eastAsia" w:ascii="仿宋" w:hAnsi="仿宋" w:eastAsia="仿宋"/>
          <w:b/>
          <w:bCs/>
          <w:color w:val="000000" w:themeColor="text1"/>
          <w:sz w:val="32"/>
          <w:szCs w:val="32"/>
          <w:lang w:val="en-US" w:eastAsia="zh-CN"/>
        </w:rPr>
        <w:t>14.</w:t>
      </w:r>
      <w:r>
        <w:rPr>
          <w:rFonts w:hint="eastAsia" w:ascii="仿宋" w:hAnsi="仿宋" w:eastAsia="仿宋"/>
          <w:b/>
          <w:bCs/>
          <w:color w:val="000000" w:themeColor="text1"/>
          <w:sz w:val="32"/>
          <w:szCs w:val="32"/>
        </w:rPr>
        <w:t>卫生健康支出</w:t>
      </w:r>
      <w:r>
        <w:rPr>
          <w:rStyle w:val="14"/>
          <w:rFonts w:hint="eastAsia" w:ascii="仿宋" w:hAnsi="仿宋" w:eastAsia="仿宋"/>
          <w:bCs/>
          <w:color w:val="000000"/>
          <w:sz w:val="32"/>
          <w:szCs w:val="32"/>
        </w:rPr>
        <w:t>（类）行政事业单位医疗（款）</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8.16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14"/>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15.</w:t>
      </w:r>
      <w:r>
        <w:rPr>
          <w:rFonts w:hint="eastAsia" w:ascii="仿宋" w:hAnsi="仿宋" w:eastAsia="仿宋"/>
          <w:b/>
          <w:bCs/>
          <w:color w:val="000000" w:themeColor="text1"/>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36.77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926.70</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813.89</w:t>
      </w:r>
      <w:r>
        <w:rPr>
          <w:rFonts w:hint="eastAsia" w:ascii="仿宋" w:hAnsi="仿宋" w:eastAsia="仿宋"/>
          <w:sz w:val="32"/>
          <w:szCs w:val="32"/>
        </w:rPr>
        <w:t>万元，主要包括：基本工资、津贴补贴、奖金、绩效工资、机关事业单位基本养老保险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112.81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等。</w:t>
      </w:r>
    </w:p>
    <w:p>
      <w:pPr>
        <w:spacing w:line="600" w:lineRule="exact"/>
        <w:ind w:firstLine="640"/>
        <w:outlineLvl w:val="1"/>
        <w:rPr>
          <w:rStyle w:val="25"/>
          <w:rFonts w:ascii="黑体" w:hAnsi="黑体" w:eastAsia="黑体"/>
          <w:b w:val="0"/>
        </w:rPr>
      </w:pPr>
      <w:bookmarkStart w:id="46" w:name="_Toc15377215"/>
      <w:bookmarkStart w:id="4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1.83</w:t>
      </w:r>
      <w:r>
        <w:rPr>
          <w:rFonts w:hint="eastAsia" w:ascii="仿宋" w:hAnsi="仿宋" w:eastAsia="仿宋"/>
          <w:sz w:val="32"/>
          <w:szCs w:val="32"/>
        </w:rPr>
        <w:t>万元，完成预算</w:t>
      </w:r>
      <w:r>
        <w:rPr>
          <w:rFonts w:hint="eastAsia" w:ascii="仿宋" w:hAnsi="仿宋" w:eastAsia="仿宋"/>
          <w:sz w:val="32"/>
          <w:szCs w:val="32"/>
          <w:lang w:val="en-US" w:eastAsia="zh-CN"/>
        </w:rPr>
        <w:t>22.87</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kern w:val="0"/>
          <w:sz w:val="32"/>
          <w:szCs w:val="32"/>
          <w:lang w:val="en-US" w:eastAsia="zh-CN" w:bidi="ar-SA"/>
        </w:rPr>
        <w:t>严格控制我单位的公务接待，压缩开支。</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1.83</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1.因公出国（境）经费支出0万元，完成预算0%。全年安排因公出国（境）团组0次，出国（境）0人。因公出国（境）支出决算与2020年一致，主要原因是我单位2020年与2021年均未发生因公出国（境）情况。</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2.公务用车购置及运行维护费支出0万元,完成预算0%。公务用车购置及运行维护费支出决算与2020年一致，主要原因是我单位未有公务车所有权（县机关事务办统一管理）。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1.83</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22.87</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1.39</w:t>
      </w:r>
      <w:r>
        <w:rPr>
          <w:rFonts w:hint="eastAsia" w:ascii="仿宋_GB2312" w:eastAsia="仿宋_GB2312"/>
          <w:sz w:val="32"/>
          <w:szCs w:val="32"/>
        </w:rPr>
        <w:t>万元，增长</w:t>
      </w:r>
      <w:r>
        <w:rPr>
          <w:rFonts w:hint="eastAsia" w:ascii="仿宋_GB2312" w:eastAsia="仿宋_GB2312"/>
          <w:sz w:val="32"/>
          <w:szCs w:val="32"/>
          <w:lang w:val="en-US" w:eastAsia="zh-CN"/>
        </w:rPr>
        <w:t>315.90</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kern w:val="0"/>
          <w:sz w:val="32"/>
          <w:szCs w:val="32"/>
          <w:lang w:val="en-US" w:eastAsia="zh-CN" w:bidi="ar-SA"/>
        </w:rPr>
        <w:t>主要原因是2021年我单位迎接省、市关于劳动监察和基金工作等检查。</w:t>
      </w:r>
      <w:r>
        <w:rPr>
          <w:rFonts w:hint="eastAsia" w:ascii="仿宋_GB2312" w:eastAsia="仿宋_GB2312"/>
          <w:sz w:val="32"/>
          <w:szCs w:val="32"/>
        </w:rPr>
        <w:t>其中：</w:t>
      </w:r>
    </w:p>
    <w:p>
      <w:pPr>
        <w:spacing w:line="600" w:lineRule="exact"/>
        <w:ind w:firstLine="640"/>
        <w:rPr>
          <w:rFonts w:hint="default" w:ascii="仿宋_GB2312" w:eastAsia="仿宋_GB2312"/>
          <w:sz w:val="32"/>
          <w:szCs w:val="32"/>
          <w:lang w:val="en-US"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1.83</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18</w:t>
      </w:r>
      <w:r>
        <w:rPr>
          <w:rFonts w:hint="eastAsia" w:ascii="仿宋_GB2312" w:eastAsia="仿宋_GB2312"/>
          <w:sz w:val="32"/>
          <w:szCs w:val="32"/>
        </w:rPr>
        <w:t>批次，</w:t>
      </w:r>
      <w:r>
        <w:rPr>
          <w:rFonts w:hint="eastAsia" w:ascii="仿宋_GB2312" w:eastAsia="仿宋_GB2312"/>
          <w:sz w:val="32"/>
          <w:szCs w:val="32"/>
          <w:lang w:val="en-US" w:eastAsia="zh-CN"/>
        </w:rPr>
        <w:t>232</w:t>
      </w:r>
      <w:r>
        <w:rPr>
          <w:rFonts w:hint="eastAsia" w:ascii="仿宋_GB2312" w:eastAsia="仿宋_GB2312"/>
          <w:sz w:val="32"/>
          <w:szCs w:val="32"/>
        </w:rPr>
        <w:t>人次，共计支出</w:t>
      </w:r>
      <w:r>
        <w:rPr>
          <w:rFonts w:hint="eastAsia" w:ascii="仿宋_GB2312" w:eastAsia="仿宋_GB2312"/>
          <w:sz w:val="32"/>
          <w:szCs w:val="32"/>
          <w:lang w:val="en-US" w:eastAsia="zh-CN"/>
        </w:rPr>
        <w:t>1.83</w:t>
      </w:r>
      <w:r>
        <w:rPr>
          <w:rFonts w:hint="eastAsia" w:ascii="仿宋_GB2312" w:eastAsia="仿宋_GB2312"/>
          <w:sz w:val="32"/>
          <w:szCs w:val="32"/>
        </w:rPr>
        <w:t>万元，具体内容包括：迎农民工工资支付考核督查工作公务接待</w:t>
      </w:r>
      <w:r>
        <w:rPr>
          <w:rFonts w:hint="eastAsia" w:ascii="仿宋_GB2312" w:eastAsia="仿宋_GB2312"/>
          <w:sz w:val="32"/>
          <w:szCs w:val="32"/>
          <w:lang w:eastAsia="zh-CN"/>
        </w:rPr>
        <w:t>、迎纳溪区人社局根治欠薪工作小组学习公务接待、迎贵州省贞丰县办理劳动监察案件公务接待、迎江阳区人社局根治欠薪工作小组学习公务接待、迎接农民工工资支付考核督查工作公务接待、迎接根治欠薪冬季专项督导工作公务接待、迎接泸州市根治拖欠农民工工资督导小组督查工作公务接待、迎接市人社局调研基层调解组织建设公务接待、迎接市开展2021年根治拖欠农民工工资督查指导公务接待、迎接省人社厅开展发展助力乡村振兴调研公务接待、迎接市上薪酬制度改革调研公务接待、迎接省2020年度根治拖欠农民工工资工作实地核查公务接待费等，共计</w:t>
      </w:r>
      <w:r>
        <w:rPr>
          <w:rFonts w:hint="eastAsia" w:ascii="仿宋_GB2312" w:eastAsia="仿宋_GB2312"/>
          <w:sz w:val="32"/>
          <w:szCs w:val="32"/>
          <w:lang w:val="en-US" w:eastAsia="zh-CN"/>
        </w:rPr>
        <w:t>1.83万元。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bookmarkStart w:id="50" w:name="_Toc15396610"/>
      <w:bookmarkStart w:id="51"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52" w:name="_Toc15396611"/>
      <w:bookmarkStart w:id="53" w:name="_Toc15377219"/>
      <w:r>
        <w:rPr>
          <w:rStyle w:val="25"/>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5"/>
          <w:rFonts w:ascii="黑体" w:hAnsi="黑体" w:eastAsia="黑体"/>
          <w:b w:val="0"/>
        </w:rPr>
      </w:pPr>
      <w:bookmarkStart w:id="54" w:name="_Toc15377221"/>
      <w:bookmarkStart w:id="55" w:name="_Toc15396612"/>
      <w:r>
        <w:rPr>
          <w:rStyle w:val="25"/>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lang w:eastAsia="zh-CN"/>
        </w:rPr>
        <w:t>泸县人力资源和社会保障局</w:t>
      </w:r>
      <w:r>
        <w:rPr>
          <w:rFonts w:hint="eastAsia" w:ascii="仿宋_GB2312" w:eastAsia="仿宋_GB2312"/>
          <w:sz w:val="32"/>
          <w:szCs w:val="32"/>
        </w:rPr>
        <w:t>机关运行经费支出</w:t>
      </w:r>
      <w:r>
        <w:rPr>
          <w:rFonts w:hint="eastAsia" w:ascii="仿宋_GB2312" w:eastAsia="仿宋_GB2312"/>
          <w:sz w:val="32"/>
          <w:szCs w:val="32"/>
          <w:lang w:val="en-US" w:eastAsia="zh-CN"/>
        </w:rPr>
        <w:t>112.83</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28.05</w:t>
      </w:r>
      <w:r>
        <w:rPr>
          <w:rFonts w:hint="eastAsia" w:ascii="仿宋_GB2312" w:eastAsia="仿宋_GB2312"/>
          <w:sz w:val="32"/>
          <w:szCs w:val="32"/>
        </w:rPr>
        <w:t>万元，下降</w:t>
      </w:r>
      <w:r>
        <w:rPr>
          <w:rFonts w:hint="eastAsia" w:ascii="仿宋_GB2312" w:eastAsia="仿宋_GB2312"/>
          <w:sz w:val="32"/>
          <w:szCs w:val="32"/>
          <w:lang w:val="en-US" w:eastAsia="zh-CN"/>
        </w:rPr>
        <w:t>19.91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严格按照预算执行压缩开支，做好过紧日子工作。</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lang w:eastAsia="zh-CN"/>
        </w:rPr>
        <w:t>泸县人力资源和社会保障局</w:t>
      </w:r>
      <w:r>
        <w:rPr>
          <w:rFonts w:hint="eastAsia" w:ascii="仿宋_GB2312" w:eastAsia="仿宋_GB2312"/>
          <w:sz w:val="32"/>
          <w:szCs w:val="32"/>
        </w:rPr>
        <w:t>政府采购支出总额</w:t>
      </w:r>
      <w:r>
        <w:rPr>
          <w:rFonts w:hint="eastAsia" w:ascii="仿宋_GB2312" w:eastAsia="仿宋_GB2312"/>
          <w:sz w:val="32"/>
          <w:szCs w:val="32"/>
          <w:lang w:val="en-US" w:eastAsia="zh-CN"/>
        </w:rPr>
        <w:t>0.30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0.30</w:t>
      </w:r>
      <w:r>
        <w:rPr>
          <w:rFonts w:hint="eastAsia" w:ascii="仿宋_GB2312" w:eastAsia="仿宋_GB2312"/>
          <w:sz w:val="32"/>
          <w:szCs w:val="32"/>
        </w:rPr>
        <w:t>万元。主要用于</w:t>
      </w:r>
      <w:r>
        <w:rPr>
          <w:rFonts w:hint="eastAsia" w:ascii="仿宋_GB2312" w:eastAsia="仿宋_GB2312"/>
          <w:sz w:val="32"/>
          <w:szCs w:val="32"/>
          <w:lang w:eastAsia="zh-CN"/>
        </w:rPr>
        <w:t>购买机关事务办委托使用车辆保险</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lang w:eastAsia="zh-CN"/>
        </w:rPr>
        <w:t>泸县人力资源和社会保障局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总体符合预算编制规范化要求，但具体项目支出预算编制可执行度还是欠缺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个项目支出绩效评价，从评价情况来看专业技术职称评审工作经费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3万元，执行数3万元，完成预算的100%；</w:t>
      </w:r>
      <w:r>
        <w:rPr>
          <w:rFonts w:hint="eastAsia" w:ascii="仿宋_GB2312" w:hAnsi="仿宋_GB2312" w:eastAsia="仿宋_GB2312" w:cs="仿宋_GB2312"/>
          <w:sz w:val="32"/>
          <w:szCs w:val="32"/>
        </w:rPr>
        <w:t>县福利委员会经费（临时困难补助）</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3.83万元，执行数3.83万元，完成预算的100%；</w:t>
      </w:r>
      <w:r>
        <w:rPr>
          <w:rFonts w:hint="eastAsia" w:ascii="仿宋_GB2312" w:hAnsi="仿宋_GB2312" w:eastAsia="仿宋_GB2312" w:cs="仿宋_GB2312"/>
          <w:sz w:val="32"/>
          <w:szCs w:val="32"/>
        </w:rPr>
        <w:t>人事人才业务管理平台维护费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劳动保障监察工作经费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4.31万元，执行数4.31万元，完成预算的100%；</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项目，全年项目预算</w:t>
      </w:r>
      <w:r>
        <w:rPr>
          <w:rFonts w:hint="eastAsia" w:ascii="仿宋_GB2312" w:hAnsi="仿宋_GB2312" w:eastAsia="仿宋_GB2312" w:cs="仿宋_GB2312"/>
          <w:sz w:val="32"/>
          <w:szCs w:val="32"/>
          <w:lang w:val="en-US" w:eastAsia="zh-CN"/>
        </w:rPr>
        <w:t>2万元，执行数2万元，完成预算的100%；</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年度部门决算中反映“专业技术职称评审工作经费</w:t>
      </w:r>
      <w:r>
        <w:rPr>
          <w:rFonts w:hint="eastAsia" w:ascii="仿宋_GB2312" w:hAnsi="仿宋_GB2312" w:eastAsia="仿宋_GB2312" w:cs="仿宋_GB2312"/>
          <w:sz w:val="32"/>
          <w:szCs w:val="32"/>
          <w:lang w:eastAsia="zh-CN"/>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县福利委员会经费（临时困难补助）</w:t>
      </w:r>
      <w:r>
        <w:rPr>
          <w:rFonts w:hint="eastAsia" w:ascii="仿宋_GB2312" w:hAnsi="仿宋_GB2312" w:eastAsia="仿宋_GB2312" w:cs="仿宋_GB2312"/>
          <w:sz w:val="32"/>
          <w:szCs w:val="32"/>
          <w:lang w:eastAsia="zh-CN"/>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“人事人才业务管理平台维护费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“劳动保障监察工作经费项目”“</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6"/>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专业技术职称评审工作经费项目绩效目标完成情况综述。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3万元，执行数3万元，完成预算的100%</w:t>
      </w:r>
      <w:r>
        <w:rPr>
          <w:rFonts w:hint="eastAsia" w:ascii="仿宋_GB2312" w:hAnsi="仿宋_GB2312" w:eastAsia="仿宋_GB2312" w:cs="仿宋_GB2312"/>
          <w:sz w:val="32"/>
          <w:szCs w:val="32"/>
        </w:rPr>
        <w:t>。通过项目实施，有效促进我县人才队伍的建设，确保20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年度泸县专业技术职称评审工作顺利完成。</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val="en-US" w:eastAsia="zh-CN"/>
              </w:rPr>
              <w:t>2021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专业技术职称评审工作经费项目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w:t>
            </w:r>
            <w:r>
              <w:rPr>
                <w:rFonts w:hint="eastAsia" w:ascii="宋体" w:hAnsi="宋体" w:cs="宋体"/>
                <w:color w:val="000000"/>
                <w:sz w:val="24"/>
                <w:lang w:val="en-US" w:eastAsia="zh-CN"/>
              </w:rPr>
              <w:t>2021</w:t>
            </w:r>
            <w:r>
              <w:rPr>
                <w:rFonts w:hint="eastAsia" w:ascii="宋体" w:hAnsi="宋体" w:cs="宋体"/>
                <w:color w:val="000000"/>
                <w:sz w:val="24"/>
              </w:rPr>
              <w:t>年度泸县专业技术职称评审工作顺利完成。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年度泸县专业技术职称评审工作顺利完成。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职称评审次数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专家劳务费标准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200-400元/小时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200-400元/小时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工作人员劳务费标准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1.工作日，外单位人员200-400元/小时；2.公休日，≤上年度城镇非私营单位在岗职工平均工资的2倍；3.法定节假日，≤上年度城镇非私营单位在岗职工平均工资的3倍。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工作日，外单位人员200-400元/小时；2.公休日，≤上年度城镇非私营单位在岗职工平均工资的2倍；3.法定节假日，≤上年度城镇非私营单位在岗职工平均工资的3倍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评审中发生的除上述以外与评审工作有关的费用，按国家、省、市相关规定执行。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评审中发生的除上述以外与评审工作有关的费用，按国家、省、市相关规定执行。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有效促进我县人才队伍的建设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促进我县人才队伍的建设</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对我县职称评审工作的满意度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6</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lang w:val="en-US" w:eastAsia="zh-CN"/>
              </w:rPr>
              <w:t>6</w:t>
            </w:r>
            <w:r>
              <w:rPr>
                <w:rFonts w:hint="eastAsia" w:ascii="宋体" w:hAnsi="宋体" w:cs="宋体"/>
                <w:color w:val="000000"/>
                <w:sz w:val="24"/>
              </w:rPr>
              <w:t>%</w:t>
            </w:r>
          </w:p>
        </w:tc>
      </w:tr>
    </w:tbl>
    <w:p>
      <w:pPr>
        <w:widowControl w:val="0"/>
        <w:numPr>
          <w:ilvl w:val="0"/>
          <w:numId w:val="0"/>
        </w:numPr>
        <w:spacing w:line="580" w:lineRule="exact"/>
        <w:jc w:val="both"/>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县福利委员会经费（临时困难补助）项目绩效目标完成情况综述。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3.83万元，执行数3.83万元，完成预算的100%</w:t>
      </w:r>
      <w:r>
        <w:rPr>
          <w:rFonts w:hint="eastAsia" w:ascii="仿宋_GB2312" w:hAnsi="仿宋_GB2312" w:eastAsia="仿宋_GB2312" w:cs="仿宋_GB2312"/>
          <w:sz w:val="32"/>
          <w:szCs w:val="32"/>
        </w:rPr>
        <w:t>。通过项目实施，给予在职退休人员因病等引发家境特困难的适当慰问。</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县福利委员会经费（临时困难补助）项目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给予在职退休人员因病等引发家境特困难的适当补助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在职退休人员因病等引发家境特困难的</w:t>
            </w:r>
            <w:r>
              <w:rPr>
                <w:rFonts w:hint="eastAsia" w:ascii="宋体" w:hAnsi="宋体" w:cs="宋体"/>
                <w:color w:val="000000"/>
                <w:sz w:val="24"/>
                <w:lang w:eastAsia="zh-CN"/>
              </w:rPr>
              <w:t>得到</w:t>
            </w:r>
            <w:r>
              <w:rPr>
                <w:rFonts w:hint="eastAsia" w:ascii="宋体" w:hAnsi="宋体" w:cs="宋体"/>
                <w:color w:val="000000"/>
                <w:sz w:val="24"/>
              </w:rPr>
              <w:t>适当补助</w:t>
            </w:r>
            <w:r>
              <w:rPr>
                <w:rFonts w:hint="eastAsia" w:ascii="宋体" w:hAnsi="宋体" w:cs="宋体"/>
                <w:color w:val="000000"/>
                <w:sz w:val="24"/>
                <w:lang w:eastAsia="zh-CN"/>
              </w:rPr>
              <w:t>，有效缓解家庭困难</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慰问标准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rPr>
              <w:t>2000元/人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rPr>
              <w:t>2000元/人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给予在职退休人员因病等引发家境特困难的适当慰问。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对</w:t>
            </w:r>
            <w:r>
              <w:rPr>
                <w:rFonts w:hint="eastAsia" w:ascii="宋体" w:hAnsi="宋体" w:cs="宋体"/>
                <w:color w:val="000000"/>
                <w:sz w:val="24"/>
              </w:rPr>
              <w:t>在职退休人员因病等引发家境特困难的适当慰问。</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受助群体对该项工作的满意度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numPr>
          <w:ilvl w:val="0"/>
          <w:numId w:val="0"/>
        </w:numPr>
        <w:spacing w:line="580" w:lineRule="exact"/>
        <w:ind w:leftChars="200"/>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人事人才业务管理平台维护费项目绩效目标完成情况综述。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。通过项目实施，通过使用人事人才业务管理平台，简化办事流程，提高办事效率，更加全面有效地推进我县人事人才工作的网络化管理。</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人事人才业务管理平台维护费项目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每年对人事人才业务管理平台进行维护，推进我县人事人才工作网络化管理。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对人事人才业务管理平台</w:t>
            </w:r>
            <w:r>
              <w:rPr>
                <w:rFonts w:hint="eastAsia" w:ascii="宋体" w:hAnsi="宋体" w:cs="宋体"/>
                <w:color w:val="000000"/>
                <w:sz w:val="24"/>
                <w:lang w:eastAsia="zh-CN"/>
              </w:rPr>
              <w:t>随时</w:t>
            </w:r>
            <w:r>
              <w:rPr>
                <w:rFonts w:hint="eastAsia" w:ascii="宋体" w:hAnsi="宋体" w:cs="宋体"/>
                <w:color w:val="000000"/>
                <w:sz w:val="24"/>
              </w:rPr>
              <w:t>进行维护，</w:t>
            </w:r>
            <w:r>
              <w:rPr>
                <w:rFonts w:hint="eastAsia" w:ascii="宋体" w:hAnsi="宋体" w:cs="宋体"/>
                <w:color w:val="000000"/>
                <w:sz w:val="24"/>
                <w:lang w:eastAsia="zh-CN"/>
              </w:rPr>
              <w:t>有效</w:t>
            </w:r>
            <w:r>
              <w:rPr>
                <w:rFonts w:hint="eastAsia" w:ascii="宋体" w:hAnsi="宋体" w:cs="宋体"/>
                <w:color w:val="000000"/>
                <w:sz w:val="24"/>
              </w:rPr>
              <w:t>推进我县人事人才工作网络化管理。</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万元，按合同结算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通过使用人事人才业务管理平台，简化办事流程，提高办事效率，更加全面有效地推进我县人事人才工作的网络化管理。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简化办事流程，提高办事效率，更加全面有效地推进我县人事人才工作的网络化管理。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各单位人事工作者满意度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numPr>
          <w:ilvl w:val="0"/>
          <w:numId w:val="0"/>
        </w:numPr>
        <w:spacing w:line="580" w:lineRule="exact"/>
        <w:ind w:leftChars="200"/>
        <w:rPr>
          <w:rFonts w:hint="eastAsia" w:ascii="仿宋_GB2312" w:hAnsi="仿宋_GB2312" w:eastAsia="仿宋_GB2312" w:cs="仿宋_GB2312"/>
          <w:sz w:val="32"/>
          <w:szCs w:val="32"/>
        </w:rPr>
      </w:pPr>
    </w:p>
    <w:p>
      <w:pPr>
        <w:numPr>
          <w:ilvl w:val="0"/>
          <w:numId w:val="6"/>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劳动保障监察工作经费</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4.31万元，执行数4.31万元，完成预算的100%</w:t>
      </w:r>
      <w:r>
        <w:rPr>
          <w:rFonts w:hint="eastAsia" w:ascii="仿宋_GB2312" w:hAnsi="仿宋_GB2312" w:eastAsia="仿宋_GB2312" w:cs="仿宋_GB2312"/>
          <w:sz w:val="32"/>
          <w:szCs w:val="32"/>
        </w:rPr>
        <w:t>。通过项目实施，确保农民工及时领取工资、调解劳动关系问题，促进劳动关系和谐平稳发展。</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劳动保障监察工作经费</w:t>
            </w:r>
            <w:r>
              <w:rPr>
                <w:rFonts w:hint="eastAsia" w:ascii="宋体" w:hAnsi="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6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通过调查、调节处理案件及春节前后保障农民工工资支付等工作，确保我县劳动监察工作、劳动关系工作和谐有序开展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通过调查、调节处理案件及春节前后保障农民工工资支付等工作，确保我县劳动监察工作、劳动关系工作和谐有序开展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印发劳动保障检查宣传资料经费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调查、调解处理案件差旅费、邮寄费及春节前后保障农民工工资支付等经费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2.31</w:t>
            </w:r>
            <w:r>
              <w:rPr>
                <w:rFonts w:hint="eastAsia" w:ascii="宋体" w:hAnsi="宋体" w:cs="宋体"/>
                <w:color w:val="000000"/>
                <w:sz w:val="24"/>
              </w:rPr>
              <w:t>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2.31万元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确保农民工及时领取工资、调解劳动关系问题，促进劳动关系和谐平稳发展。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确保农民工及时领取工资、调解劳动关系问题，促进劳动关系和谐平稳发展。</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办事群众满意度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numPr>
          <w:ilvl w:val="0"/>
          <w:numId w:val="0"/>
        </w:numPr>
        <w:spacing w:line="580" w:lineRule="exact"/>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）三支一扶工作经费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w:t>
      </w:r>
      <w:r>
        <w:rPr>
          <w:rFonts w:hint="eastAsia" w:ascii="仿宋_GB2312" w:hAnsi="仿宋_GB2312" w:eastAsia="仿宋_GB2312" w:cs="仿宋_GB2312"/>
          <w:sz w:val="32"/>
          <w:szCs w:val="32"/>
          <w:lang w:eastAsia="zh-CN"/>
        </w:rPr>
        <w:t>全年项目预算</w:t>
      </w:r>
      <w:r>
        <w:rPr>
          <w:rFonts w:hint="eastAsia" w:ascii="仿宋_GB2312" w:hAnsi="仿宋_GB2312" w:eastAsia="仿宋_GB2312" w:cs="仿宋_GB2312"/>
          <w:sz w:val="32"/>
          <w:szCs w:val="32"/>
          <w:lang w:val="en-US" w:eastAsia="zh-CN"/>
        </w:rPr>
        <w:t>2万元，执行数2万元，完成预算的100%</w:t>
      </w:r>
      <w:r>
        <w:rPr>
          <w:rFonts w:hint="eastAsia" w:ascii="仿宋_GB2312" w:hAnsi="仿宋_GB2312" w:eastAsia="仿宋_GB2312" w:cs="仿宋_GB2312"/>
          <w:sz w:val="32"/>
          <w:szCs w:val="32"/>
        </w:rPr>
        <w:t>。通过项目实施，通过“三支一扶”人员的招募、考核引进为事业单位人员工作的开展，扩展我县人才队伍，让更多的人才能够到基层服务。</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三支一扶工作经费</w:t>
            </w:r>
            <w:r>
              <w:rPr>
                <w:rFonts w:hint="eastAsia" w:ascii="宋体" w:hAnsi="宋体" w:cs="宋体"/>
                <w:color w:val="000000"/>
                <w:kern w:val="0"/>
                <w:sz w:val="24"/>
                <w:lang w:eastAsia="zh-CN"/>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“三支一扶”人员日常管理、考核、培训等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≥4000元，按实结算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新招募人员及“三支一扶”人员考核引进为事业单位人员考务经费等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按照绩效目标完成情况的各项指标，逐一进行比对和核实，通过科学合理的评价，从而对整个单位预算管理绩效进行综合评估。</w:t>
      </w:r>
      <w:r>
        <w:rPr>
          <w:rFonts w:hint="eastAsia" w:ascii="仿宋_GB2312" w:hAnsi="仿宋_GB2312" w:eastAsia="仿宋_GB2312" w:cs="仿宋_GB2312"/>
          <w:sz w:val="32"/>
          <w:szCs w:val="32"/>
        </w:rPr>
        <w:t>同时，本部门对2021年部门整体开展绩效自评，《2021年</w:t>
      </w:r>
      <w:r>
        <w:rPr>
          <w:rFonts w:hint="eastAsia" w:ascii="仿宋_GB2312" w:hAnsi="仿宋_GB2312" w:eastAsia="仿宋_GB2312" w:cs="仿宋_GB2312"/>
          <w:sz w:val="32"/>
          <w:szCs w:val="32"/>
          <w:lang w:eastAsia="zh-CN"/>
        </w:rPr>
        <w:t>泸县人力资源和社会保障局</w:t>
      </w:r>
      <w:r>
        <w:rPr>
          <w:rFonts w:hint="eastAsia" w:ascii="仿宋_GB2312" w:hAnsi="仿宋_GB2312" w:eastAsia="仿宋_GB2312" w:cs="仿宋_GB2312"/>
          <w:sz w:val="32"/>
          <w:szCs w:val="32"/>
        </w:rPr>
        <w:t>整体绩效评价报告》见附件（第四部分）。</w:t>
      </w:r>
    </w:p>
    <w:p>
      <w:pPr>
        <w:widowControl/>
        <w:jc w:val="left"/>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numPr>
          <w:ilvl w:val="0"/>
          <w:numId w:val="7"/>
        </w:numPr>
        <w:spacing w:line="600" w:lineRule="exact"/>
        <w:ind w:firstLine="660" w:firstLineChars="150"/>
        <w:jc w:val="center"/>
        <w:outlineLvl w:val="0"/>
        <w:rPr>
          <w:rStyle w:val="24"/>
          <w:rFonts w:ascii="黑体" w:hAnsi="黑体" w:eastAsia="黑体"/>
          <w:b w:val="0"/>
        </w:rPr>
      </w:pPr>
      <w:bookmarkStart w:id="59" w:name="_Toc15377225"/>
      <w:bookmarkStart w:id="60" w:name="_Toc15396613"/>
      <w:r>
        <w:rPr>
          <w:rFonts w:hint="eastAsia" w:ascii="黑体" w:hAnsi="黑体" w:eastAsia="黑体"/>
          <w:sz w:val="44"/>
          <w:szCs w:val="44"/>
        </w:rPr>
        <w:t>名</w:t>
      </w:r>
      <w:r>
        <w:rPr>
          <w:rStyle w:val="24"/>
          <w:rFonts w:hint="eastAsia" w:ascii="黑体" w:hAnsi="黑体" w:eastAsia="黑体"/>
          <w:b w:val="0"/>
        </w:rPr>
        <w:t>词解释</w:t>
      </w:r>
      <w:bookmarkEnd w:id="59"/>
      <w:bookmarkEnd w:id="60"/>
    </w:p>
    <w:p>
      <w:pPr>
        <w:spacing w:line="600" w:lineRule="exact"/>
        <w:jc w:val="left"/>
        <w:rPr>
          <w:rFonts w:ascii="宋体"/>
          <w:b/>
          <w:sz w:val="44"/>
          <w:szCs w:val="44"/>
        </w:rPr>
      </w:pPr>
    </w:p>
    <w:p>
      <w:pPr>
        <w:pStyle w:val="22"/>
        <w:spacing w:line="560" w:lineRule="exact"/>
        <w:ind w:firstLine="640" w:firstLineChars="200"/>
        <w:rPr>
          <w:rFonts w:ascii="仿宋_GB2312" w:eastAsia="仿宋_GB2312"/>
          <w:sz w:val="32"/>
          <w:szCs w:val="32"/>
        </w:rPr>
      </w:pPr>
      <w:bookmarkStart w:id="6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hAnsi="Calibri" w:eastAsia="仿宋_GB2312" w:cs="仿宋"/>
          <w:color w:val="000000"/>
          <w:kern w:val="0"/>
          <w:sz w:val="32"/>
          <w:szCs w:val="32"/>
          <w:lang w:val="en-US" w:eastAsia="zh-CN" w:bidi="ar-SA"/>
        </w:rPr>
        <w:t>一般公共服务（类）统计信息事务（款）专项统计业务（项）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反映各级统计机关在日常业务之外开展专项统计工作的支出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一般公共服务（类）人力资源事务（款）一般行政管理事务（项）:指反映行政单位（包括实行公务员管理的事业单位）未单独设置项级科目的其他项目支出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lang w:eastAsia="zh-CN"/>
        </w:rPr>
        <w:t>一般公共服务（类）人力资源事务（款）其他人力资源事务支出（项）：指反映除上述项目以外其他人力资源事务方面的支出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12</w:t>
      </w:r>
      <w:r>
        <w:rPr>
          <w:rFonts w:hint="eastAsia" w:ascii="仿宋_GB2312" w:eastAsia="仿宋_GB2312"/>
          <w:color w:val="000000"/>
          <w:sz w:val="32"/>
          <w:szCs w:val="32"/>
          <w:lang w:eastAsia="zh-CN"/>
        </w:rPr>
        <w:t xml:space="preserve">.教育支出（类）进修及培训（款）培训支出（项）: </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反映各部门安排的用于培训的支出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科学技术支出（类）科技条件与服务（款）技术创新服务体系（项）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反映国家为企业提供信息、技术、中介等全方位服务和支持，建立健全企业技术服务体系等方面支出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社会保障和就业支出（类）人力资源和社会保障管理事务（款）行政运行（项）: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lang w:eastAsia="zh-CN"/>
        </w:rPr>
        <w:t>社会保障和就业支出（类）人力资源和社会保障管理事务（款）一般行政管理事务（项）：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社会保障和就业支出（类）人力资源和社会保障管理事务（款）综合业务管理（项）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反映人力资源和社会保障管理方面综合性管理事务支出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社会保障和就业支出（类）人力资源和社会保障管理事务（款）劳动保障监察（项）：指</w:t>
      </w:r>
      <w:r>
        <w:rPr>
          <w:rFonts w:hint="eastAsia" w:ascii="仿宋_GB2312" w:eastAsia="仿宋_GB2312"/>
          <w:color w:val="000000"/>
          <w:sz w:val="32"/>
          <w:szCs w:val="32"/>
          <w:lang w:eastAsia="zh-CN"/>
        </w:rPr>
        <w:t>反映劳动保障监察事务支出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18.</w:t>
      </w:r>
      <w:r>
        <w:rPr>
          <w:rFonts w:hint="eastAsia" w:ascii="仿宋_GB2312" w:eastAsia="仿宋_GB2312"/>
          <w:color w:val="000000"/>
          <w:sz w:val="32"/>
          <w:szCs w:val="32"/>
        </w:rPr>
        <w:t>社会保障和就业支出（类）人力资源和社会保障管理事务（款） 社会保险业务管理事务（项）：指</w:t>
      </w:r>
      <w:r>
        <w:rPr>
          <w:rFonts w:hint="eastAsia" w:ascii="仿宋_GB2312" w:eastAsia="仿宋_GB2312"/>
          <w:color w:val="000000"/>
          <w:sz w:val="32"/>
          <w:szCs w:val="32"/>
          <w:lang w:eastAsia="zh-CN"/>
        </w:rPr>
        <w:t>反映社会保险业务管理和基金监督方面的支出。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19.社会保障和就业支出（类）人力资源和社会保障管理事务（款） 信息化建设（项）: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反映人力资源和社会保障部门用于信息化建设、运行维护和数据分析等方面的支出，如金保工程、社会保障卡建设和运行维护、人力资源市场信息化等支出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eastAsia="zh-CN"/>
        </w:rPr>
        <w:t>社会保障和就业支出（类）人力资源和社会保障管理事务（款）劳动人事争议调解仲裁（项）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反映仲裁机构实体化建设、办案经费、调解仲裁能力建设等支出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lang w:eastAsia="zh-CN"/>
        </w:rPr>
        <w:t>社会保障和就业支出（类）人力资源和社会保障管理事务（款）其他人力资源和社会保障管理事务支出（项）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反映除上述项目以外其他用于人力资源和社会保障管理事务方面的支出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lang w:eastAsia="zh-CN"/>
        </w:rPr>
        <w:t>社会保障和就业支出（类）行政事业单位离退休（款）  机关事业单位基本养老保险缴费支出（项）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反映机关事务单位实施养老保险制度由单位缴纳的基本养老保险费支出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lang w:eastAsia="zh-CN"/>
        </w:rPr>
        <w:t>社会保障和就业支出（类）行政事业单位离退休（款）   机关事业单位职业年金缴费支出（项）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反映机关事业单位实施养老保险制度由单位实际缴纳的职业年金支出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24.社会保障和就业支出（类）抚恤（款）死亡抚恤（项）：指按规定用于烈士和牺牲、病故人员家属的一次性和定期抚恤金以及丧葬补助费。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25.社会保障和就业支出（类）退役安置（款）军队移交政府的离退休人员安置（项）：指退役士兵的安置和军队移交政府的离退休人员安置及管理机构的支出。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26.卫生健康支出（类）行政事业单位医疗（款）行政单位医疗（项）：指财政部门集中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卫生健康支出（类）行政事业单位医疗（款）事业单位医疗（项）：指财政部门集中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lang w:eastAsia="zh-CN"/>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 xml:space="preserve">.项目支出：指在基本支出之外为完成特定行政任务和事业发展目标所发生的支出。 </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lang w:eastAsia="zh-CN"/>
        </w:rPr>
        <w:t>.经营支出：指事业单位在专业业务活动及其辅助活动之外开展非独立核算经营活动发生的支出。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outlineLvl w:val="0"/>
        <w:rPr>
          <w:rStyle w:val="24"/>
          <w:rFonts w:ascii="黑体" w:hAnsi="黑体" w:eastAsia="黑体"/>
          <w:b w:val="0"/>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3</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sz w:val="44"/>
          <w:szCs w:val="44"/>
        </w:rPr>
        <w:br w:type="page"/>
      </w:r>
      <w:bookmarkStart w:id="62" w:name="_Toc15396614"/>
      <w:r>
        <w:rPr>
          <w:rFonts w:hint="eastAsia" w:ascii="黑体" w:hAnsi="黑体" w:eastAsia="黑体"/>
          <w:sz w:val="44"/>
          <w:szCs w:val="44"/>
        </w:rPr>
        <w:t>第</w:t>
      </w:r>
      <w:r>
        <w:rPr>
          <w:rStyle w:val="24"/>
          <w:rFonts w:hint="eastAsia" w:ascii="黑体" w:hAnsi="黑体" w:eastAsia="黑体"/>
          <w:b w:val="0"/>
        </w:rPr>
        <w:t>四部分 附件</w:t>
      </w:r>
      <w:bookmarkEnd w:id="62"/>
    </w:p>
    <w:p>
      <w:pPr>
        <w:spacing w:line="572" w:lineRule="exact"/>
        <w:jc w:val="left"/>
        <w:outlineLvl w:val="0"/>
        <w:rPr>
          <w:rFonts w:ascii="方正小标宋简体" w:hAnsi="方正小标宋简体" w:eastAsia="方正小标宋简体" w:cs="方正小标宋简体"/>
          <w:sz w:val="44"/>
          <w:szCs w:val="44"/>
        </w:rPr>
      </w:pP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泸县人力资源和社会保障局</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泸县人力资源和社会保障局属泸县人力资源和社会保障局本级，为一级预算单位。下有泸县劳动保障监察大队、泸县人才服务中心为二级预算单位，</w:t>
      </w:r>
      <w:r>
        <w:rPr>
          <w:rFonts w:ascii="仿宋_GB2312" w:hAnsi="仿宋" w:eastAsia="仿宋_GB2312"/>
          <w:sz w:val="32"/>
          <w:szCs w:val="32"/>
        </w:rPr>
        <w:t>财务不</w:t>
      </w:r>
      <w:r>
        <w:rPr>
          <w:rFonts w:hint="eastAsia" w:ascii="仿宋_GB2312" w:hAnsi="仿宋" w:eastAsia="仿宋_GB2312"/>
          <w:sz w:val="32"/>
          <w:szCs w:val="32"/>
        </w:rPr>
        <w:t>独立</w:t>
      </w:r>
      <w:r>
        <w:rPr>
          <w:rFonts w:ascii="仿宋_GB2312" w:hAnsi="仿宋" w:eastAsia="仿宋_GB2312"/>
          <w:sz w:val="32"/>
          <w:szCs w:val="32"/>
        </w:rPr>
        <w:t>核算</w:t>
      </w:r>
      <w:r>
        <w:rPr>
          <w:rFonts w:hint="eastAsia" w:ascii="仿宋_GB2312" w:hAnsi="仿宋" w:eastAsia="仿宋_GB2312"/>
          <w:sz w:val="32"/>
          <w:szCs w:val="32"/>
        </w:rPr>
        <w:t>。</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Calibri" w:eastAsia="仿宋_GB2312" w:cs="Times New Roman"/>
          <w:color w:val="auto"/>
          <w:kern w:val="2"/>
          <w:sz w:val="32"/>
          <w:szCs w:val="32"/>
          <w:lang w:val="en-US" w:eastAsia="zh-CN" w:bidi="ar-SA"/>
        </w:rPr>
      </w:pPr>
      <w:r>
        <w:rPr>
          <w:rFonts w:hint="eastAsia" w:ascii="Times New Roman" w:hAnsi="Calibri" w:eastAsia="仿宋_GB2312" w:cs="Times New Roman"/>
          <w:color w:val="auto"/>
          <w:kern w:val="2"/>
          <w:sz w:val="32"/>
          <w:szCs w:val="32"/>
          <w:lang w:val="en-US" w:eastAsia="zh-CN" w:bidi="ar-SA"/>
        </w:rPr>
        <w:t>贯彻执行人力资源和社会保障工作的相关法律、法规、规章和政策，拟订全县人力资源和社会保障事业发展规划、政策并组织实施和监督检查；拟订并组织实施人力资源市场发展规划和人力资源流动政策；拟订统筹城乡的就业发展规划和政策；统筹建立覆盖城乡的社会保障体系；负责事业人员的管理工作；负责劳动争议调解仲裁、劳动监察、</w:t>
      </w:r>
      <w:r>
        <w:rPr>
          <w:rFonts w:hint="eastAsia" w:ascii="Times New Roman" w:eastAsia="仿宋_GB2312" w:cs="Times New Roman"/>
          <w:color w:val="auto"/>
          <w:kern w:val="2"/>
          <w:sz w:val="32"/>
          <w:szCs w:val="32"/>
          <w:lang w:val="en-US" w:eastAsia="zh-CN" w:bidi="ar-SA"/>
        </w:rPr>
        <w:t>专业技术人员管理</w:t>
      </w:r>
      <w:r>
        <w:rPr>
          <w:rFonts w:hint="eastAsia" w:ascii="Times New Roman" w:hAnsi="Calibri" w:eastAsia="仿宋_GB2312" w:cs="Times New Roman"/>
          <w:color w:val="auto"/>
          <w:kern w:val="2"/>
          <w:sz w:val="32"/>
          <w:szCs w:val="32"/>
          <w:lang w:val="en-US" w:eastAsia="zh-CN" w:bidi="ar-SA"/>
        </w:rPr>
        <w:t>等工作的贯彻落实。</w:t>
      </w:r>
    </w:p>
    <w:p>
      <w:pPr>
        <w:widowControl/>
        <w:numPr>
          <w:ilvl w:val="0"/>
          <w:numId w:val="8"/>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2"/>
        <w:ind w:firstLine="640" w:firstLineChars="200"/>
        <w:rPr>
          <w:rFonts w:hint="eastAsia"/>
          <w:lang w:val="en-US" w:eastAsia="zh-CN"/>
        </w:rPr>
      </w:pPr>
      <w:r>
        <w:rPr>
          <w:rFonts w:hint="eastAsia" w:ascii="Times New Roman" w:hAnsi="Calibri" w:eastAsia="仿宋_GB2312" w:cs="Times New Roman"/>
          <w:color w:val="auto"/>
          <w:kern w:val="2"/>
          <w:sz w:val="32"/>
          <w:szCs w:val="32"/>
          <w:lang w:val="en-US" w:eastAsia="zh-CN" w:bidi="ar-SA"/>
        </w:rPr>
        <w:t>泸县人力资源和社会保障局本级核定编制</w:t>
      </w:r>
      <w:r>
        <w:rPr>
          <w:rFonts w:hint="eastAsia" w:ascii="Times New Roman" w:eastAsia="仿宋_GB2312" w:cs="Times New Roman"/>
          <w:color w:val="auto"/>
          <w:kern w:val="2"/>
          <w:sz w:val="32"/>
          <w:szCs w:val="32"/>
          <w:lang w:val="en-US" w:eastAsia="zh-CN" w:bidi="ar-SA"/>
        </w:rPr>
        <w:t>54</w:t>
      </w:r>
      <w:r>
        <w:rPr>
          <w:rFonts w:hint="eastAsia" w:ascii="Times New Roman" w:hAnsi="Calibri" w:eastAsia="仿宋_GB2312" w:cs="Times New Roman"/>
          <w:color w:val="auto"/>
          <w:kern w:val="2"/>
          <w:sz w:val="32"/>
          <w:szCs w:val="32"/>
          <w:lang w:val="en-US" w:eastAsia="zh-CN" w:bidi="ar-SA"/>
        </w:rPr>
        <w:t>名，其中行政编制</w:t>
      </w:r>
      <w:r>
        <w:rPr>
          <w:rFonts w:hint="eastAsia" w:ascii="Times New Roman" w:eastAsia="仿宋_GB2312" w:cs="Times New Roman"/>
          <w:color w:val="auto"/>
          <w:kern w:val="2"/>
          <w:sz w:val="32"/>
          <w:szCs w:val="32"/>
          <w:lang w:val="en-US" w:eastAsia="zh-CN" w:bidi="ar-SA"/>
        </w:rPr>
        <w:t>28</w:t>
      </w:r>
      <w:r>
        <w:rPr>
          <w:rFonts w:hint="eastAsia" w:ascii="Times New Roman" w:hAnsi="Calibri" w:eastAsia="仿宋_GB2312" w:cs="Times New Roman"/>
          <w:color w:val="auto"/>
          <w:kern w:val="2"/>
          <w:sz w:val="32"/>
          <w:szCs w:val="32"/>
          <w:lang w:val="en-US" w:eastAsia="zh-CN" w:bidi="ar-SA"/>
        </w:rPr>
        <w:t>名，事业编制</w:t>
      </w:r>
      <w:r>
        <w:rPr>
          <w:rFonts w:hint="eastAsia" w:ascii="Times New Roman" w:eastAsia="仿宋_GB2312" w:cs="Times New Roman"/>
          <w:color w:val="auto"/>
          <w:kern w:val="2"/>
          <w:sz w:val="32"/>
          <w:szCs w:val="32"/>
          <w:lang w:val="en-US" w:eastAsia="zh-CN" w:bidi="ar-SA"/>
        </w:rPr>
        <w:t>26</w:t>
      </w:r>
      <w:r>
        <w:rPr>
          <w:rFonts w:hint="eastAsia" w:ascii="Times New Roman" w:hAnsi="Calibri" w:eastAsia="仿宋_GB2312" w:cs="Times New Roman"/>
          <w:color w:val="auto"/>
          <w:kern w:val="2"/>
          <w:sz w:val="32"/>
          <w:szCs w:val="32"/>
          <w:lang w:val="en-US" w:eastAsia="zh-CN" w:bidi="ar-SA"/>
        </w:rPr>
        <w:t>名（含参公管理单位编制10名）；在职人员共</w:t>
      </w:r>
      <w:r>
        <w:rPr>
          <w:rFonts w:hint="eastAsia" w:ascii="Times New Roman" w:eastAsia="仿宋_GB2312" w:cs="Times New Roman"/>
          <w:color w:val="auto"/>
          <w:kern w:val="2"/>
          <w:sz w:val="32"/>
          <w:szCs w:val="32"/>
          <w:lang w:val="en-US" w:eastAsia="zh-CN" w:bidi="ar-SA"/>
        </w:rPr>
        <w:t>4</w:t>
      </w:r>
      <w:r>
        <w:rPr>
          <w:rFonts w:hint="eastAsia" w:ascii="Times New Roman" w:cs="Times New Roman"/>
          <w:color w:val="auto"/>
          <w:kern w:val="2"/>
          <w:sz w:val="32"/>
          <w:szCs w:val="32"/>
          <w:lang w:val="en-US" w:eastAsia="zh-CN" w:bidi="ar-SA"/>
        </w:rPr>
        <w:t>9</w:t>
      </w:r>
      <w:r>
        <w:rPr>
          <w:rFonts w:hint="eastAsia" w:ascii="Times New Roman" w:hAnsi="Calibri" w:eastAsia="仿宋_GB2312" w:cs="Times New Roman"/>
          <w:color w:val="auto"/>
          <w:kern w:val="2"/>
          <w:sz w:val="32"/>
          <w:szCs w:val="32"/>
          <w:lang w:val="en-US" w:eastAsia="zh-CN" w:bidi="ar-SA"/>
        </w:rPr>
        <w:t>人，其中行政人员</w:t>
      </w:r>
      <w:r>
        <w:rPr>
          <w:rFonts w:hint="eastAsia" w:ascii="Times New Roman" w:cs="Times New Roman"/>
          <w:color w:val="auto"/>
          <w:kern w:val="2"/>
          <w:sz w:val="32"/>
          <w:szCs w:val="32"/>
          <w:lang w:val="en-US" w:eastAsia="zh-CN" w:bidi="ar-SA"/>
        </w:rPr>
        <w:t>24</w:t>
      </w:r>
      <w:r>
        <w:rPr>
          <w:rFonts w:hint="eastAsia" w:ascii="Times New Roman" w:hAnsi="Calibri" w:eastAsia="仿宋_GB2312" w:cs="Times New Roman"/>
          <w:color w:val="auto"/>
          <w:kern w:val="2"/>
          <w:sz w:val="32"/>
          <w:szCs w:val="32"/>
          <w:lang w:val="en-US" w:eastAsia="zh-CN" w:bidi="ar-SA"/>
        </w:rPr>
        <w:t>人，事业人员</w:t>
      </w:r>
      <w:r>
        <w:rPr>
          <w:rFonts w:hint="eastAsia" w:ascii="Times New Roman" w:eastAsia="仿宋_GB2312" w:cs="Times New Roman"/>
          <w:color w:val="auto"/>
          <w:kern w:val="2"/>
          <w:sz w:val="32"/>
          <w:szCs w:val="32"/>
          <w:lang w:val="en-US" w:eastAsia="zh-CN" w:bidi="ar-SA"/>
        </w:rPr>
        <w:t>25</w:t>
      </w:r>
      <w:r>
        <w:rPr>
          <w:rFonts w:hint="eastAsia" w:ascii="Times New Roman" w:hAnsi="Calibri" w:eastAsia="仿宋_GB2312" w:cs="Times New Roman"/>
          <w:color w:val="auto"/>
          <w:kern w:val="2"/>
          <w:sz w:val="32"/>
          <w:szCs w:val="32"/>
          <w:lang w:val="en-US" w:eastAsia="zh-CN" w:bidi="ar-SA"/>
        </w:rPr>
        <w:t>人（含参公管理单位人员10人）；退休人员1</w:t>
      </w:r>
      <w:r>
        <w:rPr>
          <w:rFonts w:hint="eastAsia" w:ascii="Times New Roman" w:hAnsi="Calibri" w:cs="Times New Roman"/>
          <w:color w:val="auto"/>
          <w:kern w:val="2"/>
          <w:sz w:val="32"/>
          <w:szCs w:val="32"/>
          <w:lang w:val="en-US" w:eastAsia="zh-CN" w:bidi="ar-SA"/>
        </w:rPr>
        <w:t>9</w:t>
      </w:r>
      <w:r>
        <w:rPr>
          <w:rFonts w:hint="eastAsia" w:ascii="Times New Roman" w:hAnsi="Calibri" w:eastAsia="仿宋_GB2312" w:cs="Times New Roman"/>
          <w:color w:val="auto"/>
          <w:kern w:val="2"/>
          <w:sz w:val="32"/>
          <w:szCs w:val="32"/>
          <w:lang w:val="en-US" w:eastAsia="zh-CN" w:bidi="ar-SA"/>
        </w:rPr>
        <w:t>人；临聘人员1人。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1636.65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1636.65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widowControl/>
        <w:numPr>
          <w:ilvl w:val="0"/>
          <w:numId w:val="9"/>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pStyle w:val="2"/>
        <w:numPr>
          <w:ilvl w:val="0"/>
          <w:numId w:val="0"/>
        </w:numPr>
        <w:ind w:firstLine="640" w:firstLineChars="200"/>
        <w:rPr>
          <w:lang w:val="zh-CN"/>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1283.49</w:t>
      </w:r>
      <w:r>
        <w:rPr>
          <w:rFonts w:hint="eastAsia" w:ascii="仿宋" w:hAnsi="仿宋" w:eastAsia="仿宋"/>
          <w:sz w:val="32"/>
          <w:szCs w:val="32"/>
        </w:rPr>
        <w:t>万元，其中：基本支出</w:t>
      </w:r>
      <w:r>
        <w:rPr>
          <w:rFonts w:hint="eastAsia" w:ascii="仿宋" w:hAnsi="仿宋" w:eastAsia="仿宋"/>
          <w:sz w:val="32"/>
          <w:szCs w:val="32"/>
          <w:lang w:val="en-US" w:eastAsia="zh-CN"/>
        </w:rPr>
        <w:t>926.70</w:t>
      </w:r>
      <w:r>
        <w:rPr>
          <w:rFonts w:hint="eastAsia" w:ascii="仿宋" w:hAnsi="仿宋" w:eastAsia="仿宋"/>
          <w:sz w:val="32"/>
          <w:szCs w:val="32"/>
        </w:rPr>
        <w:t>万元，占</w:t>
      </w:r>
      <w:r>
        <w:rPr>
          <w:rFonts w:hint="eastAsia" w:ascii="仿宋" w:hAnsi="仿宋" w:eastAsia="仿宋"/>
          <w:sz w:val="32"/>
          <w:szCs w:val="32"/>
          <w:lang w:val="en-US" w:eastAsia="zh-CN"/>
        </w:rPr>
        <w:t>72.2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356.79</w:t>
      </w:r>
      <w:r>
        <w:rPr>
          <w:rFonts w:hint="eastAsia" w:ascii="仿宋" w:hAnsi="仿宋" w:eastAsia="仿宋"/>
          <w:sz w:val="32"/>
          <w:szCs w:val="32"/>
        </w:rPr>
        <w:t>万元，占</w:t>
      </w:r>
      <w:r>
        <w:rPr>
          <w:rFonts w:hint="eastAsia" w:ascii="仿宋" w:hAnsi="仿宋" w:eastAsia="仿宋"/>
          <w:sz w:val="32"/>
          <w:szCs w:val="32"/>
          <w:lang w:val="en-US" w:eastAsia="zh-CN"/>
        </w:rPr>
        <w:t>27.8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widowControl/>
        <w:numPr>
          <w:ilvl w:val="0"/>
          <w:numId w:val="3"/>
        </w:numPr>
        <w:adjustRightInd w:val="0"/>
        <w:snapToGrid w:val="0"/>
        <w:spacing w:line="572" w:lineRule="exact"/>
        <w:ind w:left="1360" w:leftChars="0" w:hanging="720" w:firstLineChars="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widowControl/>
        <w:numPr>
          <w:ilvl w:val="0"/>
          <w:numId w:val="0"/>
        </w:numPr>
        <w:adjustRightInd w:val="0"/>
        <w:snapToGrid w:val="0"/>
        <w:spacing w:line="572" w:lineRule="exact"/>
        <w:ind w:left="640" w:leftChars="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为加强财政支出管理，强化预算支出责任，提高财政资金使用效益，根据《中华人民共和国预算法》、《财政支出绩效评价管理暂行办法》(财预〔2011〕285号)等法律法规和制度规定，结合本单位实际，制定部门预算绩效管理办法。</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预算绩效管理是指为优化财政资源配置和提升公共服务水平，运用绩效理念和方法，将绩效目标编制、运行跟踪、绩效评价、结果应用等融入预算编制、执行、监督全过程，实现“预算编制有目标，预算执行有监控，预算完成有评价，评价结果有反馈，反馈结果有应用”的预算管理模式。</w:t>
      </w:r>
    </w:p>
    <w:p>
      <w:pPr>
        <w:widowControl/>
        <w:numPr>
          <w:ilvl w:val="0"/>
          <w:numId w:val="0"/>
        </w:numPr>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适用资金范围包括纳入公共财政预算、政府性基金预算、国有资本经营预算、社会保障基金预算和政府性投资计划管理的所有政府性资金。</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将对本单位整体支出绩效目标评价结果在单位范围内进行实时公开，对反馈结果有效整改，强化资金管理水平、增强资金绩效理念、合理配置公共资源、提高资金使用效益，并将本年绩效目标评价结果作为以后年度资金分配的重要依据。</w:t>
      </w:r>
    </w:p>
    <w:p>
      <w:pPr>
        <w:widowControl/>
        <w:numPr>
          <w:ilvl w:val="0"/>
          <w:numId w:val="10"/>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kern w:val="0"/>
          <w:sz w:val="32"/>
          <w:szCs w:val="32"/>
          <w:shd w:val="clear" w:color="auto" w:fill="FFFFFF"/>
          <w:lang w:eastAsia="zh-CN"/>
        </w:rPr>
        <w:t>通过客观公正的方式开展自评，保证绩效目标评价结果的合理性和公正性，有利于督促预算编制的合法、合理性</w:t>
      </w:r>
      <w:r>
        <w:rPr>
          <w:rFonts w:hint="eastAsia" w:ascii="仿宋_GB2312" w:hAnsi="宋体" w:eastAsia="仿宋_GB2312" w:cs="宋体"/>
          <w:kern w:val="0"/>
          <w:sz w:val="32"/>
          <w:szCs w:val="32"/>
          <w:shd w:val="clear" w:color="auto" w:fill="FFFFFF"/>
        </w:rPr>
        <w:t>。</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（一）评价结论。按照绩效目标完成情况的各项指标，逐一进行比对和核实，通过科学合理的评价，从而对整个单位预算管理绩效进行综合评估。</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（二）存在问题。预算控制有待进一步加强，部门整体支出绩效评价目标编制不完善。绩效管理技术力量和工作人员的基础理论知识薄弱，对相关业务知识掌握不够，支出绩效评价过于单一。</w:t>
      </w:r>
    </w:p>
    <w:p>
      <w:pPr>
        <w:pStyle w:val="2"/>
        <w:spacing w:before="93"/>
        <w:ind w:firstLine="640" w:firstLineChars="200"/>
        <w:rPr>
          <w:rFonts w:hAnsi="宋体" w:cs="宋体"/>
          <w:sz w:val="32"/>
          <w:szCs w:val="32"/>
          <w:shd w:val="clear" w:color="auto" w:fill="FFFFFF"/>
          <w:lang w:val="zh-CN"/>
        </w:rPr>
      </w:pPr>
      <w:r>
        <w:rPr>
          <w:rFonts w:hint="eastAsia" w:ascii="仿宋_GB2312" w:hAnsi="仿宋" w:eastAsia="仿宋_GB2312"/>
          <w:sz w:val="32"/>
          <w:szCs w:val="32"/>
        </w:rPr>
        <w:t>（三）改进建议。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0"/>
          <w:szCs w:val="40"/>
          <w:lang w:val="zh-CN"/>
        </w:rPr>
      </w:pPr>
      <w:r>
        <w:rPr>
          <w:rFonts w:hint="eastAsia" w:ascii="方正小标宋简体" w:hAnsi="宋体" w:eastAsia="方正小标宋简体"/>
          <w:color w:val="000000"/>
          <w:kern w:val="0"/>
          <w:sz w:val="40"/>
          <w:szCs w:val="40"/>
          <w:lang w:val="zh-CN"/>
        </w:rPr>
        <w:t>三支一扶工作经费项目</w:t>
      </w:r>
      <w:r>
        <w:rPr>
          <w:rFonts w:hint="eastAsia" w:ascii="方正小标宋简体" w:hAnsi="宋体" w:eastAsia="方正小标宋简体"/>
          <w:color w:val="000000"/>
          <w:kern w:val="0"/>
          <w:sz w:val="40"/>
          <w:szCs w:val="40"/>
          <w:lang w:val="en-US" w:eastAsia="zh-CN"/>
        </w:rPr>
        <w:t>2021</w:t>
      </w:r>
      <w:r>
        <w:rPr>
          <w:rFonts w:hint="eastAsia" w:ascii="方正小标宋简体" w:hAnsi="宋体" w:eastAsia="方正小标宋简体"/>
          <w:color w:val="000000"/>
          <w:kern w:val="0"/>
          <w:sz w:val="40"/>
          <w:szCs w:val="40"/>
        </w:rPr>
        <w:t>年</w:t>
      </w:r>
      <w:r>
        <w:rPr>
          <w:rFonts w:hint="eastAsia" w:ascii="方正小标宋简体" w:hAnsi="宋体" w:eastAsia="方正小标宋简体"/>
          <w:color w:val="000000"/>
          <w:kern w:val="0"/>
          <w:sz w:val="40"/>
          <w:szCs w:val="40"/>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1．项目主管部门泸县人力资源和社会保障局在该项目管理中负责“三支一扶”人员的招募、考核引进工作的开展，扩展我县人才队伍，让更多</w:t>
      </w:r>
      <w:bookmarkStart w:id="77" w:name="_GoBack"/>
      <w:bookmarkEnd w:id="77"/>
      <w:r>
        <w:rPr>
          <w:rFonts w:hint="eastAsia" w:ascii="仿宋_GB2312" w:hAnsi="宋体" w:eastAsia="仿宋_GB2312"/>
          <w:sz w:val="32"/>
          <w:szCs w:val="32"/>
          <w:lang w:val="zh-CN"/>
        </w:rPr>
        <w:t>的人才能够到基层服务。</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2．项目立项、资金申报的依据：川财社（</w:t>
      </w:r>
      <w:r>
        <w:rPr>
          <w:rFonts w:hint="eastAsia" w:ascii="仿宋_GB2312" w:hAnsi="宋体" w:eastAsia="仿宋_GB2312"/>
          <w:sz w:val="32"/>
          <w:szCs w:val="32"/>
          <w:lang w:val="en-US" w:eastAsia="zh-CN"/>
        </w:rPr>
        <w:t>2011</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202号文件；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1．项目主要内容：通过“三支一扶”人员的招募、考核引进为事业单位人员工作的开展，扩展我县人才队伍，让更多的人才能够到基层服务。</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2．项目应实现的具体绩效目标在</w:t>
      </w:r>
      <w:r>
        <w:rPr>
          <w:rFonts w:hint="eastAsia" w:ascii="仿宋_GB2312" w:hAnsi="宋体" w:eastAsia="仿宋_GB2312"/>
          <w:sz w:val="32"/>
          <w:szCs w:val="32"/>
          <w:lang w:val="en-US" w:eastAsia="zh-CN"/>
        </w:rPr>
        <w:t>2021年12月31日前完成，</w:t>
      </w:r>
      <w:r>
        <w:rPr>
          <w:rFonts w:hint="eastAsia" w:ascii="仿宋_GB2312" w:hAnsi="宋体" w:eastAsia="仿宋_GB2312"/>
          <w:sz w:val="32"/>
          <w:szCs w:val="32"/>
          <w:lang w:val="zh-CN"/>
        </w:rPr>
        <w:t>通过“三支一扶”人员的招募、考核引进为事业单位人员工作的开展，扩展我县人才队伍，让更多的人才能够到基层服务，扩大基层服务队伍的力量。</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通过经办业务股室自评项目实施情况自评打分，由局机关领导打分对该项目实施自评情况得分，最后交由行政办公室汇总打分情况；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项目资金由</w:t>
      </w:r>
      <w:r>
        <w:rPr>
          <w:rFonts w:hint="eastAsia" w:ascii="仿宋_GB2312" w:hAnsi="宋体" w:eastAsia="仿宋_GB2312"/>
          <w:sz w:val="32"/>
          <w:szCs w:val="32"/>
          <w:lang w:val="en-US" w:eastAsia="zh-CN"/>
        </w:rPr>
        <w:t>2021</w:t>
      </w:r>
      <w:r>
        <w:rPr>
          <w:rFonts w:hint="eastAsia" w:ascii="仿宋_GB2312" w:hAnsi="宋体" w:eastAsia="仿宋_GB2312"/>
          <w:sz w:val="32"/>
          <w:szCs w:val="32"/>
          <w:lang w:val="zh-CN"/>
        </w:rPr>
        <w:t>年初预算的方式向泸县财政局申报，根据泸县财政局年初预算批复后资金到位。</w:t>
      </w:r>
    </w:p>
    <w:p>
      <w:pPr>
        <w:numPr>
          <w:ilvl w:val="0"/>
          <w:numId w:val="11"/>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资金计划、到位及使用情况</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县财政资金，纳入部门年初预算。</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sz w:val="32"/>
          <w:szCs w:val="32"/>
          <w:lang w:val="zh-CN"/>
        </w:rPr>
        <w:t>2．资金到位。县</w:t>
      </w:r>
      <w:r>
        <w:rPr>
          <w:rFonts w:hint="eastAsia" w:ascii="仿宋_GB2312" w:hAnsi="宋体" w:eastAsia="仿宋_GB2312"/>
          <w:sz w:val="32"/>
          <w:szCs w:val="32"/>
          <w:lang w:val="zh-CN"/>
        </w:rPr>
        <w:t>财政资金到位率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，及时性</w:t>
      </w:r>
      <w:r>
        <w:rPr>
          <w:rFonts w:hint="eastAsia" w:ascii="仿宋_GB2312" w:hAnsi="宋体" w:eastAsia="仿宋_GB2312"/>
          <w:sz w:val="32"/>
          <w:szCs w:val="32"/>
          <w:lang w:val="en-US" w:eastAsia="zh-CN"/>
        </w:rPr>
        <w:t>100%。</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资金使用具有安全性、规范性及有效性，包括资金支付范围“三支一扶”人员日常管理、考核、培训等、新招募人员及“三支一扶”人员考核引进为事业单位人员考务经费等；支付标准按照相关文件精神支付；支付进度按照招聘进度支付；支付依据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lang w:eastAsia="zh-CN"/>
        </w:rPr>
        <w:t>三</w:t>
      </w:r>
      <w:r>
        <w:rPr>
          <w:rFonts w:hint="eastAsia" w:ascii="黑体" w:hAnsi="宋体" w:eastAsia="黑体"/>
          <w:sz w:val="32"/>
          <w:szCs w:val="32"/>
        </w:rPr>
        <w:t>、项目绩效情况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三支一扶工作经费</w:t>
            </w:r>
            <w:r>
              <w:rPr>
                <w:rFonts w:hint="eastAsia" w:ascii="宋体" w:hAnsi="宋体" w:cs="宋体"/>
                <w:color w:val="000000"/>
                <w:kern w:val="0"/>
                <w:sz w:val="24"/>
                <w:lang w:eastAsia="zh-CN"/>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泸县人力资源和社会保障局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通过“三支一扶”人员的招募、考核引进为事业单位人员工作的开展，扩展我县人才队伍，让更多人的人才能够到基层服务。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21</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21</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“三支一扶”人员日常管理、考核、培训等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≥4000元，按实结算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新招募人员及“三支一扶”人员考核引进为事业单位人员考务经费等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1.6万元，按实结算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通过“三支一扶”人员的招募、考核引进为事业单位人员工作的开展，扩展我县人才队伍，让更多的人才能够到基层服务。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adjustRightInd w:val="0"/>
        <w:snapToGrid w:val="0"/>
        <w:spacing w:line="600" w:lineRule="exact"/>
        <w:ind w:firstLine="720"/>
        <w:rPr>
          <w:rFonts w:hint="eastAsia" w:ascii="黑体" w:hAnsi="宋体" w:eastAsia="黑体"/>
          <w:sz w:val="32"/>
          <w:szCs w:val="32"/>
        </w:rPr>
      </w:pP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按照绩效目标完成情况的各项指标，逐一进行比对和核实，通过科学合理的评价，从而对整个单位预算管理绩效进行综合评估。</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lang w:val="zh-CN"/>
        </w:rPr>
      </w:pPr>
      <w:r>
        <w:rPr>
          <w:rFonts w:hint="eastAsia" w:ascii="仿宋_GB2312" w:hAnsi="仿宋" w:eastAsia="仿宋_GB2312"/>
          <w:sz w:val="32"/>
          <w:szCs w:val="32"/>
        </w:rPr>
        <w:t>预算控制有待进一步加强，部门整体支出绩效评价目标编制不完善。绩效管理技术力量和工作人员的基础理论知识薄弱，对相关业务知识掌握不够，支出绩效评价过于单一。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numPr>
          <w:ilvl w:val="0"/>
          <w:numId w:val="0"/>
        </w:numPr>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科学合理编制适合单位自身工作实际的预算管理绩效制度，不断增强工作人员的预算绩效管理理念，逐步强化应用绩效评价结果。要从评价结果出发，就评价过程中存在的主要问题，提出相应的改进建议及措施，从而更好的指导今后的工作。</w:t>
      </w:r>
    </w:p>
    <w:p>
      <w:pPr>
        <w:widowControl/>
        <w:jc w:val="left"/>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pStyle w:val="2"/>
        <w:rPr>
          <w:rStyle w:val="24"/>
          <w:rFonts w:ascii="黑体" w:hAnsi="黑体" w:eastAsia="黑体"/>
          <w:b w:val="0"/>
        </w:rPr>
      </w:pPr>
    </w:p>
    <w:p>
      <w:pPr>
        <w:spacing w:line="600" w:lineRule="exact"/>
        <w:jc w:val="center"/>
        <w:outlineLvl w:val="0"/>
        <w:rPr>
          <w:rFonts w:ascii="仿宋" w:hAnsi="仿宋" w:eastAsia="仿宋"/>
        </w:rPr>
      </w:pPr>
      <w:bookmarkStart w:id="63" w:name="_Toc15396618"/>
      <w:r>
        <w:rPr>
          <w:rFonts w:hint="eastAsia" w:ascii="黑体" w:hAnsi="黑体" w:eastAsia="黑体"/>
          <w:sz w:val="44"/>
          <w:szCs w:val="44"/>
        </w:rPr>
        <w:t>第</w:t>
      </w:r>
      <w:r>
        <w:rPr>
          <w:rStyle w:val="24"/>
          <w:rFonts w:hint="eastAsia" w:ascii="黑体" w:hAnsi="黑体" w:eastAsia="黑体"/>
          <w:b w:val="0"/>
        </w:rPr>
        <w:t>五部分 附表</w:t>
      </w:r>
      <w:bookmarkEnd w:id="61"/>
      <w:bookmarkEnd w:id="63"/>
      <w:bookmarkStart w:id="6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4"/>
    </w:p>
    <w:p>
      <w:pPr>
        <w:pStyle w:val="4"/>
        <w:rPr>
          <w:rFonts w:ascii="仿宋" w:hAnsi="仿宋" w:eastAsia="仿宋"/>
        </w:rPr>
      </w:pPr>
      <w:bookmarkStart w:id="65" w:name="_Toc15396620"/>
      <w:r>
        <w:rPr>
          <w:rFonts w:hint="eastAsia" w:ascii="仿宋" w:hAnsi="仿宋" w:eastAsia="仿宋"/>
          <w:b w:val="0"/>
        </w:rPr>
        <w:t>二、收</w:t>
      </w:r>
      <w:r>
        <w:rPr>
          <w:rStyle w:val="25"/>
          <w:rFonts w:hint="eastAsia" w:ascii="仿宋" w:hAnsi="仿宋" w:eastAsia="仿宋"/>
          <w:b w:val="0"/>
          <w:bCs w:val="0"/>
        </w:rPr>
        <w:t>入决算表</w:t>
      </w:r>
      <w:bookmarkEnd w:id="65"/>
    </w:p>
    <w:p>
      <w:pPr>
        <w:pStyle w:val="4"/>
        <w:rPr>
          <w:rFonts w:ascii="仿宋" w:hAnsi="仿宋" w:eastAsia="仿宋"/>
        </w:rPr>
      </w:pPr>
      <w:bookmarkStart w:id="6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6"/>
    </w:p>
    <w:p>
      <w:pPr>
        <w:pStyle w:val="4"/>
        <w:rPr>
          <w:rFonts w:ascii="仿宋" w:hAnsi="仿宋" w:eastAsia="仿宋"/>
          <w:b w:val="0"/>
        </w:rPr>
      </w:pPr>
      <w:bookmarkStart w:id="6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7"/>
    </w:p>
    <w:p>
      <w:pPr>
        <w:pStyle w:val="4"/>
        <w:rPr>
          <w:rStyle w:val="25"/>
          <w:rFonts w:ascii="仿宋" w:hAnsi="仿宋" w:eastAsia="仿宋"/>
          <w:b w:val="0"/>
          <w:bCs w:val="0"/>
        </w:rPr>
      </w:pPr>
      <w:bookmarkStart w:id="6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8"/>
      <w:bookmarkStart w:id="6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9"/>
    </w:p>
    <w:p>
      <w:pPr>
        <w:pStyle w:val="4"/>
        <w:rPr>
          <w:rFonts w:ascii="仿宋" w:hAnsi="仿宋" w:eastAsia="仿宋"/>
        </w:rPr>
      </w:pPr>
      <w:bookmarkStart w:id="7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70"/>
    </w:p>
    <w:p>
      <w:pPr>
        <w:pStyle w:val="4"/>
        <w:rPr>
          <w:rFonts w:ascii="仿宋" w:hAnsi="仿宋" w:eastAsia="仿宋"/>
        </w:rPr>
      </w:pPr>
      <w:bookmarkStart w:id="7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71"/>
    </w:p>
    <w:p>
      <w:pPr>
        <w:pStyle w:val="4"/>
        <w:rPr>
          <w:rFonts w:ascii="仿宋" w:hAnsi="仿宋" w:eastAsia="仿宋"/>
        </w:rPr>
      </w:pPr>
      <w:bookmarkStart w:id="7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72"/>
    </w:p>
    <w:p>
      <w:pPr>
        <w:pStyle w:val="4"/>
        <w:rPr>
          <w:rFonts w:ascii="仿宋" w:hAnsi="仿宋" w:eastAsia="仿宋"/>
        </w:rPr>
      </w:pPr>
      <w:bookmarkStart w:id="7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73"/>
    </w:p>
    <w:p>
      <w:pPr>
        <w:pStyle w:val="4"/>
        <w:rPr>
          <w:rFonts w:ascii="仿宋" w:hAnsi="仿宋" w:eastAsia="仿宋"/>
        </w:rPr>
      </w:pPr>
      <w:bookmarkStart w:id="7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4"/>
    </w:p>
    <w:p>
      <w:pPr>
        <w:pStyle w:val="4"/>
        <w:rPr>
          <w:rFonts w:ascii="仿宋" w:hAnsi="仿宋" w:eastAsia="仿宋"/>
        </w:rPr>
      </w:pPr>
      <w:bookmarkStart w:id="7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5"/>
    </w:p>
    <w:p>
      <w:pPr>
        <w:pStyle w:val="4"/>
        <w:rPr>
          <w:rStyle w:val="25"/>
          <w:rFonts w:ascii="仿宋" w:hAnsi="仿宋" w:eastAsia="仿宋"/>
          <w:b w:val="0"/>
          <w:bCs w:val="0"/>
        </w:rPr>
      </w:pPr>
      <w:bookmarkStart w:id="7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6"/>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BB05F10"/>
    <w:multiLevelType w:val="singleLevel"/>
    <w:tmpl w:val="DBB05F10"/>
    <w:lvl w:ilvl="0" w:tentative="0">
      <w:start w:val="2"/>
      <w:numFmt w:val="chineseCounting"/>
      <w:suff w:val="nothing"/>
      <w:lvlText w:val="（%1）"/>
      <w:lvlJc w:val="left"/>
      <w:rPr>
        <w:rFonts w:hint="eastAsia"/>
      </w:rPr>
    </w:lvl>
  </w:abstractNum>
  <w:abstractNum w:abstractNumId="2">
    <w:nsid w:val="E07B33C3"/>
    <w:multiLevelType w:val="singleLevel"/>
    <w:tmpl w:val="E07B33C3"/>
    <w:lvl w:ilvl="0" w:tentative="0">
      <w:start w:val="1"/>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843C0D9"/>
    <w:multiLevelType w:val="singleLevel"/>
    <w:tmpl w:val="1843C0D9"/>
    <w:lvl w:ilvl="0" w:tentative="0">
      <w:start w:val="2"/>
      <w:numFmt w:val="chineseCounting"/>
      <w:suff w:val="nothing"/>
      <w:lvlText w:val="（%1）"/>
      <w:lvlJc w:val="left"/>
      <w:rPr>
        <w:rFonts w:hint="eastAsia"/>
      </w:rPr>
    </w:lvl>
  </w:abstractNum>
  <w:abstractNum w:abstractNumId="6">
    <w:nsid w:val="283526C7"/>
    <w:multiLevelType w:val="singleLevel"/>
    <w:tmpl w:val="283526C7"/>
    <w:lvl w:ilvl="0" w:tentative="0">
      <w:start w:val="1"/>
      <w:numFmt w:val="decimal"/>
      <w:suff w:val="nothing"/>
      <w:lvlText w:val="（%1）"/>
      <w:lvlJc w:val="left"/>
    </w:lvl>
  </w:abstractNum>
  <w:abstractNum w:abstractNumId="7">
    <w:nsid w:val="3E794925"/>
    <w:multiLevelType w:val="singleLevel"/>
    <w:tmpl w:val="3E794925"/>
    <w:lvl w:ilvl="0" w:tentative="0">
      <w:start w:val="3"/>
      <w:numFmt w:val="chineseCounting"/>
      <w:suff w:val="nothing"/>
      <w:lvlText w:val="（%1）"/>
      <w:lvlJc w:val="left"/>
      <w:rPr>
        <w:rFonts w:hint="eastAsia"/>
      </w:rPr>
    </w:lvl>
  </w:abstractNum>
  <w:abstractNum w:abstractNumId="8">
    <w:nsid w:val="593B264A"/>
    <w:multiLevelType w:val="singleLevel"/>
    <w:tmpl w:val="593B264A"/>
    <w:lvl w:ilvl="0" w:tentative="0">
      <w:start w:val="1"/>
      <w:numFmt w:val="decimal"/>
      <w:lvlText w:val="%1."/>
      <w:lvlJc w:val="left"/>
      <w:pPr>
        <w:tabs>
          <w:tab w:val="left" w:pos="312"/>
        </w:tabs>
      </w:pPr>
    </w:lvl>
  </w:abstractNum>
  <w:abstractNum w:abstractNumId="9">
    <w:nsid w:val="6133F947"/>
    <w:multiLevelType w:val="singleLevel"/>
    <w:tmpl w:val="6133F947"/>
    <w:lvl w:ilvl="0" w:tentative="0">
      <w:start w:val="2"/>
      <w:numFmt w:val="chineseCounting"/>
      <w:suff w:val="nothing"/>
      <w:lvlText w:val="（%1）"/>
      <w:lvlJc w:val="left"/>
      <w:rPr>
        <w:rFonts w:hint="eastAsia"/>
      </w:rPr>
    </w:lvl>
  </w:abstractNum>
  <w:abstractNum w:abstractNumId="10">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10"/>
  </w:num>
  <w:num w:numId="3">
    <w:abstractNumId w:val="4"/>
  </w:num>
  <w:num w:numId="4">
    <w:abstractNumId w:val="0"/>
  </w:num>
  <w:num w:numId="5">
    <w:abstractNumId w:val="8"/>
  </w:num>
  <w:num w:numId="6">
    <w:abstractNumId w:val="6"/>
  </w:num>
  <w:num w:numId="7">
    <w:abstractNumId w:val="3"/>
  </w:num>
  <w:num w:numId="8">
    <w:abstractNumId w:val="1"/>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wMmJiZjQ1ZDFlMTc0ZDEyMGZkMDNjODRiMDFi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2282527"/>
    <w:rsid w:val="05882122"/>
    <w:rsid w:val="066E0107"/>
    <w:rsid w:val="0671705A"/>
    <w:rsid w:val="07996F6E"/>
    <w:rsid w:val="08670714"/>
    <w:rsid w:val="0A092E40"/>
    <w:rsid w:val="0A2032A3"/>
    <w:rsid w:val="0A927E67"/>
    <w:rsid w:val="0B985065"/>
    <w:rsid w:val="0D407D87"/>
    <w:rsid w:val="0D8779DC"/>
    <w:rsid w:val="0DA57405"/>
    <w:rsid w:val="0E377879"/>
    <w:rsid w:val="0EDB1A22"/>
    <w:rsid w:val="101860EC"/>
    <w:rsid w:val="104B00A3"/>
    <w:rsid w:val="10C055FF"/>
    <w:rsid w:val="118107EC"/>
    <w:rsid w:val="137361BF"/>
    <w:rsid w:val="13D50BC4"/>
    <w:rsid w:val="16BB723D"/>
    <w:rsid w:val="1A2F331A"/>
    <w:rsid w:val="1BE8440E"/>
    <w:rsid w:val="1D155CEE"/>
    <w:rsid w:val="1F3D3B25"/>
    <w:rsid w:val="2142418C"/>
    <w:rsid w:val="22050727"/>
    <w:rsid w:val="23860B96"/>
    <w:rsid w:val="240371BF"/>
    <w:rsid w:val="24217571"/>
    <w:rsid w:val="282C4737"/>
    <w:rsid w:val="289C6618"/>
    <w:rsid w:val="29B57DD0"/>
    <w:rsid w:val="29DF4A6F"/>
    <w:rsid w:val="29FD04D3"/>
    <w:rsid w:val="2A9E7B6E"/>
    <w:rsid w:val="2C8A61B5"/>
    <w:rsid w:val="2DF04E50"/>
    <w:rsid w:val="2EB63EF5"/>
    <w:rsid w:val="307402F7"/>
    <w:rsid w:val="319F7F4E"/>
    <w:rsid w:val="31D10829"/>
    <w:rsid w:val="32AF043E"/>
    <w:rsid w:val="32F32A3D"/>
    <w:rsid w:val="36AA5135"/>
    <w:rsid w:val="370C5E5F"/>
    <w:rsid w:val="37E16F03"/>
    <w:rsid w:val="3A4B6C9E"/>
    <w:rsid w:val="3D98207C"/>
    <w:rsid w:val="3EB314E3"/>
    <w:rsid w:val="4290203A"/>
    <w:rsid w:val="44E268DA"/>
    <w:rsid w:val="450415D4"/>
    <w:rsid w:val="460C7C2A"/>
    <w:rsid w:val="46F74436"/>
    <w:rsid w:val="47621060"/>
    <w:rsid w:val="4A1452FF"/>
    <w:rsid w:val="4A627F82"/>
    <w:rsid w:val="4B4F25DA"/>
    <w:rsid w:val="4BE068DB"/>
    <w:rsid w:val="4D0C49B3"/>
    <w:rsid w:val="4D577224"/>
    <w:rsid w:val="4D987FF5"/>
    <w:rsid w:val="4E2B2C17"/>
    <w:rsid w:val="4EAB630A"/>
    <w:rsid w:val="4ECE2238"/>
    <w:rsid w:val="55F4482B"/>
    <w:rsid w:val="5AF92295"/>
    <w:rsid w:val="5CD71FC4"/>
    <w:rsid w:val="61994610"/>
    <w:rsid w:val="66CA352C"/>
    <w:rsid w:val="679F74C4"/>
    <w:rsid w:val="69E2467A"/>
    <w:rsid w:val="6C4A05C8"/>
    <w:rsid w:val="6E7E3605"/>
    <w:rsid w:val="6F5914CB"/>
    <w:rsid w:val="6FF5CC65"/>
    <w:rsid w:val="715C0E4B"/>
    <w:rsid w:val="72734D90"/>
    <w:rsid w:val="73AD73D5"/>
    <w:rsid w:val="73B6EB34"/>
    <w:rsid w:val="73B975BF"/>
    <w:rsid w:val="79EE5BA4"/>
    <w:rsid w:val="7A103D56"/>
    <w:rsid w:val="7A894339"/>
    <w:rsid w:val="7ABA5A98"/>
    <w:rsid w:val="7B046B46"/>
    <w:rsid w:val="7C422483"/>
    <w:rsid w:val="7CC25151"/>
    <w:rsid w:val="7CCF49B2"/>
    <w:rsid w:val="7CF14EA8"/>
    <w:rsid w:val="7EEF11D3"/>
    <w:rsid w:val="7F026C8C"/>
    <w:rsid w:val="7FA30C79"/>
    <w:rsid w:val="7FA77AA0"/>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15"/>
    <w:basedOn w:val="13"/>
    <w:qFormat/>
    <w:uiPriority w:val="0"/>
    <w:rPr>
      <w:rFonts w:hint="default" w:ascii="Times New Roman" w:hAnsi="Times New Roman" w:cs="Times New Roman"/>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15348</Words>
  <Characters>16572</Characters>
  <Lines>57</Lines>
  <Paragraphs>16</Paragraphs>
  <TotalTime>13</TotalTime>
  <ScaleCrop>false</ScaleCrop>
  <LinksUpToDate>false</LinksUpToDate>
  <CharactersWithSpaces>16621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2022-11-21T09:01:31Z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7073019DAC4D46068BEEEA6A79FF3DD8</vt:lpwstr>
  </property>
</Properties>
</file>